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E09A" w14:textId="6AD3DEF2" w:rsidR="00555ECA" w:rsidRDefault="00CA1BD7" w:rsidP="00CA1BD7">
      <w:pPr>
        <w:jc w:val="center"/>
      </w:pPr>
      <w:r>
        <w:rPr>
          <w:noProof/>
        </w:rPr>
        <w:drawing>
          <wp:inline distT="0" distB="0" distL="0" distR="0" wp14:anchorId="56933546" wp14:editId="07DB7055">
            <wp:extent cx="1984248" cy="1984248"/>
            <wp:effectExtent l="0" t="0" r="0" b="0"/>
            <wp:docPr id="354076792" name="Picture 1" descr="C:\Users\lpowrozn\Desktop\Transparent background Co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84248" cy="1984248"/>
                    </a:xfrm>
                    <a:prstGeom prst="rect">
                      <a:avLst/>
                    </a:prstGeom>
                  </pic:spPr>
                </pic:pic>
              </a:graphicData>
            </a:graphic>
          </wp:inline>
        </w:drawing>
      </w:r>
    </w:p>
    <w:p w14:paraId="1739B24B" w14:textId="77777777" w:rsidR="00555ECA" w:rsidRPr="00CF0D8D" w:rsidRDefault="00555ECA" w:rsidP="00555ECA">
      <w:pPr>
        <w:pStyle w:val="IntenseQuote"/>
        <w:jc w:val="center"/>
        <w:rPr>
          <w:rFonts w:ascii="Cambria" w:hAnsi="Cambria"/>
          <w:i w:val="0"/>
          <w:color w:val="auto"/>
          <w:sz w:val="48"/>
          <w:szCs w:val="48"/>
        </w:rPr>
      </w:pPr>
      <w:r w:rsidRPr="00CF0D8D">
        <w:rPr>
          <w:rFonts w:ascii="Cambria" w:hAnsi="Cambria"/>
          <w:i w:val="0"/>
          <w:color w:val="auto"/>
          <w:sz w:val="48"/>
          <w:szCs w:val="48"/>
        </w:rPr>
        <w:t>Standard Operating Procedures</w:t>
      </w:r>
    </w:p>
    <w:p w14:paraId="1B79A2AB" w14:textId="77777777" w:rsidR="00DF5EED" w:rsidRDefault="00DF5EED">
      <w:r>
        <w:br w:type="page"/>
      </w:r>
    </w:p>
    <w:p w14:paraId="0BC11B39" w14:textId="1C6B67B5" w:rsidR="003610B2" w:rsidRDefault="00CA60F5" w:rsidP="003610B2">
      <w:pPr>
        <w:jc w:val="center"/>
        <w:rPr>
          <w:b/>
          <w:sz w:val="24"/>
          <w:szCs w:val="24"/>
        </w:rPr>
      </w:pPr>
      <w:r>
        <w:rPr>
          <w:b/>
          <w:sz w:val="24"/>
          <w:szCs w:val="24"/>
        </w:rPr>
        <w:lastRenderedPageBreak/>
        <w:t>W</w:t>
      </w:r>
      <w:r w:rsidR="003610B2" w:rsidRPr="003610B2">
        <w:rPr>
          <w:b/>
          <w:sz w:val="24"/>
          <w:szCs w:val="24"/>
        </w:rPr>
        <w:t>VCTSI Clinical Trials Center of Excellence</w:t>
      </w:r>
    </w:p>
    <w:p w14:paraId="318AD7C9" w14:textId="14DC3264" w:rsidR="00911F93" w:rsidRDefault="002043F1" w:rsidP="003610B2">
      <w:pPr>
        <w:jc w:val="center"/>
        <w:rPr>
          <w:sz w:val="24"/>
          <w:szCs w:val="24"/>
        </w:rPr>
      </w:pPr>
      <w:r>
        <w:rPr>
          <w:sz w:val="24"/>
          <w:szCs w:val="24"/>
        </w:rPr>
        <w:t>The WVCTSI Clinical Trials Center of Excellence Standard Operating Procedures will provide harmonized guidance to help define standard practices and ensure execution of human subject research is in accordance with institutional, state and federal regulations.</w:t>
      </w:r>
    </w:p>
    <w:p w14:paraId="5540206E" w14:textId="40182AF8" w:rsidR="002043F1" w:rsidRPr="00911F93" w:rsidRDefault="002043F1" w:rsidP="002765A3">
      <w:pPr>
        <w:rPr>
          <w:sz w:val="24"/>
          <w:szCs w:val="24"/>
        </w:rPr>
      </w:pPr>
    </w:p>
    <w:tbl>
      <w:tblPr>
        <w:tblW w:w="107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760"/>
        <w:gridCol w:w="990"/>
        <w:gridCol w:w="1350"/>
        <w:gridCol w:w="1530"/>
      </w:tblGrid>
      <w:tr w:rsidR="004E67AC" w:rsidRPr="00620CC7" w14:paraId="28984C46" w14:textId="3C8D714A" w:rsidTr="004E67AC">
        <w:trPr>
          <w:trHeight w:val="311"/>
        </w:trPr>
        <w:tc>
          <w:tcPr>
            <w:tcW w:w="1080" w:type="dxa"/>
          </w:tcPr>
          <w:p w14:paraId="48412438" w14:textId="4B10491E" w:rsidR="004E67AC" w:rsidRDefault="004E67AC" w:rsidP="00097A82">
            <w:pPr>
              <w:jc w:val="center"/>
              <w:rPr>
                <w:b/>
              </w:rPr>
            </w:pPr>
            <w:r>
              <w:rPr>
                <w:b/>
              </w:rPr>
              <w:t>SOP Number</w:t>
            </w:r>
          </w:p>
        </w:tc>
        <w:tc>
          <w:tcPr>
            <w:tcW w:w="5760" w:type="dxa"/>
          </w:tcPr>
          <w:p w14:paraId="5C25937F" w14:textId="0B2291D4" w:rsidR="004E67AC" w:rsidRPr="00620CC7" w:rsidRDefault="004E67AC" w:rsidP="00097A82">
            <w:pPr>
              <w:jc w:val="center"/>
              <w:rPr>
                <w:b/>
              </w:rPr>
            </w:pPr>
            <w:r>
              <w:rPr>
                <w:b/>
              </w:rPr>
              <w:t xml:space="preserve">Title </w:t>
            </w:r>
          </w:p>
        </w:tc>
        <w:tc>
          <w:tcPr>
            <w:tcW w:w="990" w:type="dxa"/>
          </w:tcPr>
          <w:p w14:paraId="2F3FF2B4" w14:textId="488DFAE0" w:rsidR="004E67AC" w:rsidRDefault="004E67AC" w:rsidP="2A23BCE4">
            <w:pPr>
              <w:jc w:val="center"/>
              <w:rPr>
                <w:b/>
                <w:bCs/>
              </w:rPr>
            </w:pPr>
            <w:r>
              <w:rPr>
                <w:b/>
                <w:bCs/>
              </w:rPr>
              <w:t>Version</w:t>
            </w:r>
          </w:p>
        </w:tc>
        <w:tc>
          <w:tcPr>
            <w:tcW w:w="1350" w:type="dxa"/>
          </w:tcPr>
          <w:p w14:paraId="6D6494C7" w14:textId="3C4F1454" w:rsidR="004E67AC" w:rsidRDefault="004E67AC" w:rsidP="2A23BCE4">
            <w:pPr>
              <w:jc w:val="center"/>
              <w:rPr>
                <w:b/>
                <w:bCs/>
              </w:rPr>
            </w:pPr>
            <w:r>
              <w:rPr>
                <w:b/>
                <w:bCs/>
              </w:rPr>
              <w:t>Date of Issuance</w:t>
            </w:r>
          </w:p>
        </w:tc>
        <w:tc>
          <w:tcPr>
            <w:tcW w:w="1530" w:type="dxa"/>
          </w:tcPr>
          <w:p w14:paraId="5CBB94F9" w14:textId="5BEE8313" w:rsidR="004E67AC" w:rsidRDefault="004E67AC" w:rsidP="2A23BCE4">
            <w:pPr>
              <w:jc w:val="center"/>
              <w:rPr>
                <w:b/>
                <w:bCs/>
              </w:rPr>
            </w:pPr>
            <w:r>
              <w:rPr>
                <w:b/>
                <w:bCs/>
              </w:rPr>
              <w:t>Date Effective</w:t>
            </w:r>
          </w:p>
        </w:tc>
      </w:tr>
      <w:tr w:rsidR="004E67AC" w14:paraId="6BE69E5A" w14:textId="0178DD02" w:rsidTr="004E67AC">
        <w:trPr>
          <w:trHeight w:val="432"/>
        </w:trPr>
        <w:tc>
          <w:tcPr>
            <w:tcW w:w="1080" w:type="dxa"/>
          </w:tcPr>
          <w:p w14:paraId="21AB4F4B" w14:textId="761F5C6B" w:rsidR="004E67AC" w:rsidRDefault="004E67AC" w:rsidP="00097A82">
            <w:pPr>
              <w:rPr>
                <w:sz w:val="24"/>
                <w:szCs w:val="24"/>
              </w:rPr>
            </w:pPr>
            <w:r>
              <w:rPr>
                <w:sz w:val="24"/>
                <w:szCs w:val="24"/>
              </w:rPr>
              <w:t>COE-101.00</w:t>
            </w:r>
          </w:p>
        </w:tc>
        <w:tc>
          <w:tcPr>
            <w:tcW w:w="5760" w:type="dxa"/>
          </w:tcPr>
          <w:p w14:paraId="75B2EACD" w14:textId="3B86139D" w:rsidR="004E67AC" w:rsidRDefault="004E67AC" w:rsidP="00097A82">
            <w:pPr>
              <w:rPr>
                <w:sz w:val="24"/>
                <w:szCs w:val="24"/>
              </w:rPr>
            </w:pPr>
            <w:r>
              <w:rPr>
                <w:sz w:val="24"/>
                <w:szCs w:val="24"/>
              </w:rPr>
              <w:t>Mission, Goals and Governance</w:t>
            </w:r>
          </w:p>
        </w:tc>
        <w:tc>
          <w:tcPr>
            <w:tcW w:w="990" w:type="dxa"/>
          </w:tcPr>
          <w:p w14:paraId="6B8F60F9" w14:textId="632E6372" w:rsidR="004E67AC" w:rsidRDefault="004E67AC" w:rsidP="2A23BCE4">
            <w:pPr>
              <w:rPr>
                <w:sz w:val="24"/>
                <w:szCs w:val="24"/>
              </w:rPr>
            </w:pPr>
            <w:r>
              <w:rPr>
                <w:sz w:val="24"/>
                <w:szCs w:val="24"/>
              </w:rPr>
              <w:t>1.0</w:t>
            </w:r>
          </w:p>
        </w:tc>
        <w:tc>
          <w:tcPr>
            <w:tcW w:w="1350" w:type="dxa"/>
          </w:tcPr>
          <w:p w14:paraId="3E13A07F" w14:textId="314979BD" w:rsidR="004E67AC" w:rsidRDefault="004E67AC" w:rsidP="2A23BCE4">
            <w:pPr>
              <w:rPr>
                <w:sz w:val="24"/>
                <w:szCs w:val="24"/>
              </w:rPr>
            </w:pPr>
            <w:r>
              <w:rPr>
                <w:sz w:val="24"/>
                <w:szCs w:val="24"/>
              </w:rPr>
              <w:t>16Apr2021</w:t>
            </w:r>
          </w:p>
        </w:tc>
        <w:tc>
          <w:tcPr>
            <w:tcW w:w="1530" w:type="dxa"/>
          </w:tcPr>
          <w:p w14:paraId="49F1A814" w14:textId="57676FD5" w:rsidR="004E67AC" w:rsidRDefault="004E67AC" w:rsidP="2A23BCE4">
            <w:pPr>
              <w:rPr>
                <w:sz w:val="24"/>
                <w:szCs w:val="24"/>
              </w:rPr>
            </w:pPr>
            <w:r>
              <w:rPr>
                <w:sz w:val="24"/>
                <w:szCs w:val="24"/>
              </w:rPr>
              <w:t>17May2021</w:t>
            </w:r>
          </w:p>
        </w:tc>
      </w:tr>
      <w:tr w:rsidR="004E67AC" w:rsidRPr="008508C7" w14:paraId="39EC5CFB" w14:textId="39999CBD" w:rsidTr="004E67AC">
        <w:trPr>
          <w:trHeight w:val="432"/>
        </w:trPr>
        <w:tc>
          <w:tcPr>
            <w:tcW w:w="1080" w:type="dxa"/>
          </w:tcPr>
          <w:p w14:paraId="0348661B" w14:textId="3AEE6280" w:rsidR="004E67AC" w:rsidRDefault="004E67AC" w:rsidP="004E67AC">
            <w:pPr>
              <w:rPr>
                <w:sz w:val="24"/>
                <w:szCs w:val="24"/>
              </w:rPr>
            </w:pPr>
            <w:r>
              <w:rPr>
                <w:sz w:val="24"/>
                <w:szCs w:val="24"/>
              </w:rPr>
              <w:t>COE-102.00</w:t>
            </w:r>
          </w:p>
        </w:tc>
        <w:tc>
          <w:tcPr>
            <w:tcW w:w="5760" w:type="dxa"/>
          </w:tcPr>
          <w:p w14:paraId="0955C17C" w14:textId="598C9E0B" w:rsidR="004E67AC" w:rsidRPr="008508C7" w:rsidRDefault="00F86CC3" w:rsidP="004E67AC">
            <w:pPr>
              <w:rPr>
                <w:sz w:val="24"/>
                <w:szCs w:val="24"/>
              </w:rPr>
            </w:pPr>
            <w:r>
              <w:rPr>
                <w:sz w:val="24"/>
                <w:szCs w:val="24"/>
              </w:rPr>
              <w:t>External Audit Management</w:t>
            </w:r>
          </w:p>
        </w:tc>
        <w:tc>
          <w:tcPr>
            <w:tcW w:w="990" w:type="dxa"/>
          </w:tcPr>
          <w:p w14:paraId="00903BB5" w14:textId="68F938DE" w:rsidR="004E67AC" w:rsidRDefault="004E67AC" w:rsidP="004E67AC">
            <w:pPr>
              <w:rPr>
                <w:sz w:val="24"/>
                <w:szCs w:val="24"/>
              </w:rPr>
            </w:pPr>
            <w:r>
              <w:rPr>
                <w:sz w:val="24"/>
                <w:szCs w:val="24"/>
              </w:rPr>
              <w:t>1.0</w:t>
            </w:r>
          </w:p>
        </w:tc>
        <w:tc>
          <w:tcPr>
            <w:tcW w:w="1350" w:type="dxa"/>
          </w:tcPr>
          <w:p w14:paraId="4AA1AEB6" w14:textId="3C077C55" w:rsidR="004E67AC" w:rsidRDefault="004E67AC" w:rsidP="004E67AC">
            <w:pPr>
              <w:rPr>
                <w:sz w:val="24"/>
                <w:szCs w:val="24"/>
              </w:rPr>
            </w:pPr>
            <w:r>
              <w:rPr>
                <w:sz w:val="24"/>
                <w:szCs w:val="24"/>
              </w:rPr>
              <w:t>16Apr2021</w:t>
            </w:r>
          </w:p>
        </w:tc>
        <w:tc>
          <w:tcPr>
            <w:tcW w:w="1530" w:type="dxa"/>
          </w:tcPr>
          <w:p w14:paraId="6F7D8708" w14:textId="0639A100" w:rsidR="004E67AC" w:rsidRDefault="004E67AC" w:rsidP="004E67AC">
            <w:pPr>
              <w:rPr>
                <w:sz w:val="24"/>
                <w:szCs w:val="24"/>
              </w:rPr>
            </w:pPr>
            <w:r>
              <w:rPr>
                <w:sz w:val="24"/>
                <w:szCs w:val="24"/>
              </w:rPr>
              <w:t>17May2021</w:t>
            </w:r>
          </w:p>
        </w:tc>
      </w:tr>
      <w:tr w:rsidR="004E67AC" w:rsidRPr="008508C7" w14:paraId="1903098D" w14:textId="5E8C3CF3" w:rsidTr="004E67AC">
        <w:trPr>
          <w:trHeight w:val="432"/>
        </w:trPr>
        <w:tc>
          <w:tcPr>
            <w:tcW w:w="1080" w:type="dxa"/>
          </w:tcPr>
          <w:p w14:paraId="2BA6F29C" w14:textId="4FE4DC06" w:rsidR="004E67AC" w:rsidRDefault="004E67AC" w:rsidP="004E67AC">
            <w:pPr>
              <w:rPr>
                <w:sz w:val="24"/>
                <w:szCs w:val="24"/>
              </w:rPr>
            </w:pPr>
            <w:r>
              <w:rPr>
                <w:sz w:val="24"/>
                <w:szCs w:val="24"/>
              </w:rPr>
              <w:t>COE-103.00</w:t>
            </w:r>
          </w:p>
        </w:tc>
        <w:tc>
          <w:tcPr>
            <w:tcW w:w="5760" w:type="dxa"/>
          </w:tcPr>
          <w:p w14:paraId="3BB7E618" w14:textId="4F3B2929" w:rsidR="004E67AC" w:rsidRPr="008508C7" w:rsidRDefault="004E67AC" w:rsidP="004E67AC">
            <w:pPr>
              <w:rPr>
                <w:sz w:val="24"/>
                <w:szCs w:val="24"/>
              </w:rPr>
            </w:pPr>
            <w:r>
              <w:rPr>
                <w:sz w:val="24"/>
                <w:szCs w:val="24"/>
              </w:rPr>
              <w:t>Quality Management System and Standards</w:t>
            </w:r>
          </w:p>
        </w:tc>
        <w:tc>
          <w:tcPr>
            <w:tcW w:w="990" w:type="dxa"/>
          </w:tcPr>
          <w:p w14:paraId="5DBD3C1A" w14:textId="6BE2217D" w:rsidR="004E67AC" w:rsidRDefault="004E67AC" w:rsidP="004E67AC">
            <w:pPr>
              <w:rPr>
                <w:sz w:val="24"/>
                <w:szCs w:val="24"/>
              </w:rPr>
            </w:pPr>
            <w:r>
              <w:rPr>
                <w:sz w:val="24"/>
                <w:szCs w:val="24"/>
              </w:rPr>
              <w:t>1.0</w:t>
            </w:r>
          </w:p>
        </w:tc>
        <w:tc>
          <w:tcPr>
            <w:tcW w:w="1350" w:type="dxa"/>
          </w:tcPr>
          <w:p w14:paraId="2F9D368B" w14:textId="4351AF15" w:rsidR="004E67AC" w:rsidRDefault="00D12C7C" w:rsidP="004E67AC">
            <w:pPr>
              <w:rPr>
                <w:sz w:val="24"/>
                <w:szCs w:val="24"/>
              </w:rPr>
            </w:pPr>
            <w:r>
              <w:rPr>
                <w:sz w:val="24"/>
                <w:szCs w:val="24"/>
              </w:rPr>
              <w:t>15Oct2021</w:t>
            </w:r>
          </w:p>
        </w:tc>
        <w:tc>
          <w:tcPr>
            <w:tcW w:w="1530" w:type="dxa"/>
          </w:tcPr>
          <w:p w14:paraId="624ACE11" w14:textId="7547E7F8" w:rsidR="004E67AC" w:rsidRDefault="00D12C7C" w:rsidP="004E67AC">
            <w:pPr>
              <w:rPr>
                <w:sz w:val="24"/>
                <w:szCs w:val="24"/>
              </w:rPr>
            </w:pPr>
            <w:r>
              <w:rPr>
                <w:sz w:val="24"/>
                <w:szCs w:val="24"/>
              </w:rPr>
              <w:t>15Nov2021</w:t>
            </w:r>
          </w:p>
        </w:tc>
      </w:tr>
      <w:tr w:rsidR="004E67AC" w:rsidRPr="008508C7" w14:paraId="1DC640BA" w14:textId="37945C53" w:rsidTr="004E67AC">
        <w:trPr>
          <w:trHeight w:val="432"/>
        </w:trPr>
        <w:tc>
          <w:tcPr>
            <w:tcW w:w="1080" w:type="dxa"/>
          </w:tcPr>
          <w:p w14:paraId="40C5B5D4" w14:textId="08D95134" w:rsidR="004E67AC" w:rsidRDefault="004E67AC" w:rsidP="004E67AC">
            <w:pPr>
              <w:rPr>
                <w:sz w:val="24"/>
                <w:szCs w:val="24"/>
              </w:rPr>
            </w:pPr>
            <w:r>
              <w:rPr>
                <w:sz w:val="24"/>
                <w:szCs w:val="24"/>
              </w:rPr>
              <w:t>COE-104.00</w:t>
            </w:r>
          </w:p>
        </w:tc>
        <w:tc>
          <w:tcPr>
            <w:tcW w:w="5760" w:type="dxa"/>
          </w:tcPr>
          <w:p w14:paraId="614E8EB9" w14:textId="0297EA2F" w:rsidR="004E67AC" w:rsidRPr="008508C7" w:rsidRDefault="004E67AC" w:rsidP="004E67AC">
            <w:pPr>
              <w:rPr>
                <w:sz w:val="24"/>
                <w:szCs w:val="24"/>
              </w:rPr>
            </w:pPr>
            <w:r w:rsidRPr="33B00C4F">
              <w:rPr>
                <w:sz w:val="24"/>
                <w:szCs w:val="24"/>
              </w:rPr>
              <w:t xml:space="preserve">Registration of Clinical Trials </w:t>
            </w:r>
          </w:p>
        </w:tc>
        <w:tc>
          <w:tcPr>
            <w:tcW w:w="990" w:type="dxa"/>
          </w:tcPr>
          <w:p w14:paraId="3E87DC4A" w14:textId="406C952C" w:rsidR="004E67AC" w:rsidRDefault="004E67AC" w:rsidP="004E67AC">
            <w:pPr>
              <w:rPr>
                <w:sz w:val="24"/>
                <w:szCs w:val="24"/>
              </w:rPr>
            </w:pPr>
            <w:r>
              <w:rPr>
                <w:sz w:val="24"/>
                <w:szCs w:val="24"/>
              </w:rPr>
              <w:t>1.0</w:t>
            </w:r>
          </w:p>
        </w:tc>
        <w:tc>
          <w:tcPr>
            <w:tcW w:w="1350" w:type="dxa"/>
          </w:tcPr>
          <w:p w14:paraId="47A6305C" w14:textId="20A38A6F" w:rsidR="004E67AC" w:rsidRDefault="004E67AC" w:rsidP="004E67AC">
            <w:pPr>
              <w:rPr>
                <w:sz w:val="24"/>
                <w:szCs w:val="24"/>
              </w:rPr>
            </w:pPr>
            <w:r>
              <w:rPr>
                <w:sz w:val="24"/>
                <w:szCs w:val="24"/>
              </w:rPr>
              <w:t>16Apr2021</w:t>
            </w:r>
          </w:p>
        </w:tc>
        <w:tc>
          <w:tcPr>
            <w:tcW w:w="1530" w:type="dxa"/>
          </w:tcPr>
          <w:p w14:paraId="7F455ECE" w14:textId="3D0288CF" w:rsidR="004E67AC" w:rsidRDefault="004E67AC" w:rsidP="004E67AC">
            <w:pPr>
              <w:rPr>
                <w:sz w:val="24"/>
                <w:szCs w:val="24"/>
              </w:rPr>
            </w:pPr>
            <w:r>
              <w:rPr>
                <w:sz w:val="24"/>
                <w:szCs w:val="24"/>
              </w:rPr>
              <w:t>17May2021</w:t>
            </w:r>
          </w:p>
        </w:tc>
      </w:tr>
      <w:tr w:rsidR="004E67AC" w:rsidRPr="00D831E4" w14:paraId="7D9758BE" w14:textId="65F5C1E2" w:rsidTr="004E67AC">
        <w:trPr>
          <w:trHeight w:val="432"/>
        </w:trPr>
        <w:tc>
          <w:tcPr>
            <w:tcW w:w="1080" w:type="dxa"/>
          </w:tcPr>
          <w:p w14:paraId="2105D604" w14:textId="7B244677" w:rsidR="004E67AC" w:rsidRDefault="004E67AC" w:rsidP="004E67AC">
            <w:pPr>
              <w:rPr>
                <w:sz w:val="24"/>
                <w:szCs w:val="24"/>
              </w:rPr>
            </w:pPr>
            <w:r>
              <w:rPr>
                <w:sz w:val="24"/>
                <w:szCs w:val="24"/>
              </w:rPr>
              <w:t>COE-105.00</w:t>
            </w:r>
          </w:p>
        </w:tc>
        <w:tc>
          <w:tcPr>
            <w:tcW w:w="5760" w:type="dxa"/>
          </w:tcPr>
          <w:p w14:paraId="59ADDA2A" w14:textId="18FFCCEA" w:rsidR="004E67AC" w:rsidRPr="00D831E4" w:rsidRDefault="004E67AC" w:rsidP="004E67AC">
            <w:pPr>
              <w:rPr>
                <w:sz w:val="24"/>
                <w:szCs w:val="24"/>
              </w:rPr>
            </w:pPr>
            <w:r w:rsidRPr="33B00C4F">
              <w:rPr>
                <w:sz w:val="24"/>
                <w:szCs w:val="24"/>
              </w:rPr>
              <w:t>Clinical Research Personnel Responsibilities and Training Program</w:t>
            </w:r>
          </w:p>
        </w:tc>
        <w:tc>
          <w:tcPr>
            <w:tcW w:w="990" w:type="dxa"/>
          </w:tcPr>
          <w:p w14:paraId="61226E1E" w14:textId="254747CA" w:rsidR="004E67AC" w:rsidRDefault="004E67AC" w:rsidP="004E67AC">
            <w:pPr>
              <w:rPr>
                <w:sz w:val="24"/>
                <w:szCs w:val="24"/>
              </w:rPr>
            </w:pPr>
            <w:r>
              <w:rPr>
                <w:sz w:val="24"/>
                <w:szCs w:val="24"/>
              </w:rPr>
              <w:t>1.0</w:t>
            </w:r>
          </w:p>
        </w:tc>
        <w:tc>
          <w:tcPr>
            <w:tcW w:w="1350" w:type="dxa"/>
          </w:tcPr>
          <w:p w14:paraId="1ABBA8B2" w14:textId="3A99DB03" w:rsidR="004E67AC" w:rsidRDefault="004E67AC" w:rsidP="004E67AC">
            <w:pPr>
              <w:rPr>
                <w:sz w:val="24"/>
                <w:szCs w:val="24"/>
              </w:rPr>
            </w:pPr>
            <w:r>
              <w:rPr>
                <w:sz w:val="24"/>
                <w:szCs w:val="24"/>
              </w:rPr>
              <w:t>16Apr2021</w:t>
            </w:r>
          </w:p>
        </w:tc>
        <w:tc>
          <w:tcPr>
            <w:tcW w:w="1530" w:type="dxa"/>
          </w:tcPr>
          <w:p w14:paraId="6A55EEE4" w14:textId="3B73D8A2" w:rsidR="004E67AC" w:rsidRDefault="004E67AC" w:rsidP="004E67AC">
            <w:pPr>
              <w:rPr>
                <w:sz w:val="24"/>
                <w:szCs w:val="24"/>
              </w:rPr>
            </w:pPr>
            <w:r>
              <w:rPr>
                <w:sz w:val="24"/>
                <w:szCs w:val="24"/>
              </w:rPr>
              <w:t>17May2021</w:t>
            </w:r>
          </w:p>
        </w:tc>
      </w:tr>
      <w:tr w:rsidR="004E67AC" w:rsidRPr="008508C7" w14:paraId="1FA97E1A" w14:textId="2CDB9D52" w:rsidTr="004E67AC">
        <w:trPr>
          <w:trHeight w:val="432"/>
        </w:trPr>
        <w:tc>
          <w:tcPr>
            <w:tcW w:w="1080" w:type="dxa"/>
          </w:tcPr>
          <w:p w14:paraId="56AF5183" w14:textId="16F41DA5" w:rsidR="004E67AC" w:rsidRDefault="004E67AC" w:rsidP="004E67AC">
            <w:pPr>
              <w:rPr>
                <w:sz w:val="24"/>
                <w:szCs w:val="24"/>
              </w:rPr>
            </w:pPr>
            <w:r>
              <w:rPr>
                <w:sz w:val="24"/>
                <w:szCs w:val="24"/>
              </w:rPr>
              <w:t>COE-106.00</w:t>
            </w:r>
          </w:p>
        </w:tc>
        <w:tc>
          <w:tcPr>
            <w:tcW w:w="5760" w:type="dxa"/>
          </w:tcPr>
          <w:p w14:paraId="323468E9" w14:textId="4349A85E" w:rsidR="004E67AC" w:rsidRPr="008508C7" w:rsidRDefault="00F86CC3" w:rsidP="004E67AC">
            <w:pPr>
              <w:rPr>
                <w:sz w:val="24"/>
                <w:szCs w:val="24"/>
              </w:rPr>
            </w:pPr>
            <w:r>
              <w:rPr>
                <w:sz w:val="24"/>
                <w:szCs w:val="24"/>
              </w:rPr>
              <w:t xml:space="preserve">Utilization of </w:t>
            </w:r>
            <w:r w:rsidR="004E67AC" w:rsidRPr="33B00C4F">
              <w:rPr>
                <w:sz w:val="24"/>
                <w:szCs w:val="24"/>
              </w:rPr>
              <w:t>OnCore</w:t>
            </w:r>
            <w:r w:rsidRPr="00F86CC3">
              <w:rPr>
                <w:sz w:val="24"/>
                <w:szCs w:val="24"/>
                <w:vertAlign w:val="superscript"/>
              </w:rPr>
              <w:t>TM</w:t>
            </w:r>
            <w:r>
              <w:rPr>
                <w:sz w:val="24"/>
                <w:szCs w:val="24"/>
              </w:rPr>
              <w:t xml:space="preserve"> for Clinical Research</w:t>
            </w:r>
            <w:r w:rsidR="004E67AC" w:rsidRPr="33B00C4F">
              <w:rPr>
                <w:sz w:val="24"/>
                <w:szCs w:val="24"/>
              </w:rPr>
              <w:t xml:space="preserve"> </w:t>
            </w:r>
          </w:p>
        </w:tc>
        <w:tc>
          <w:tcPr>
            <w:tcW w:w="990" w:type="dxa"/>
          </w:tcPr>
          <w:p w14:paraId="05550337" w14:textId="664A90D2" w:rsidR="004E67AC" w:rsidRDefault="004E67AC" w:rsidP="004E67AC">
            <w:pPr>
              <w:rPr>
                <w:sz w:val="24"/>
                <w:szCs w:val="24"/>
              </w:rPr>
            </w:pPr>
            <w:r>
              <w:rPr>
                <w:sz w:val="24"/>
                <w:szCs w:val="24"/>
              </w:rPr>
              <w:t>1.0</w:t>
            </w:r>
          </w:p>
        </w:tc>
        <w:tc>
          <w:tcPr>
            <w:tcW w:w="1350" w:type="dxa"/>
          </w:tcPr>
          <w:p w14:paraId="65B4576A" w14:textId="55A2BD8D" w:rsidR="004E67AC" w:rsidRDefault="004E67AC" w:rsidP="004E67AC">
            <w:pPr>
              <w:rPr>
                <w:sz w:val="24"/>
                <w:szCs w:val="24"/>
              </w:rPr>
            </w:pPr>
            <w:r>
              <w:rPr>
                <w:sz w:val="24"/>
                <w:szCs w:val="24"/>
              </w:rPr>
              <w:t>16Apr2021</w:t>
            </w:r>
          </w:p>
        </w:tc>
        <w:tc>
          <w:tcPr>
            <w:tcW w:w="1530" w:type="dxa"/>
          </w:tcPr>
          <w:p w14:paraId="73C4D18A" w14:textId="5F4EAE53" w:rsidR="004E67AC" w:rsidRDefault="004E67AC" w:rsidP="004E67AC">
            <w:pPr>
              <w:rPr>
                <w:sz w:val="24"/>
                <w:szCs w:val="24"/>
              </w:rPr>
            </w:pPr>
            <w:r>
              <w:rPr>
                <w:sz w:val="24"/>
                <w:szCs w:val="24"/>
              </w:rPr>
              <w:t>17May2021</w:t>
            </w:r>
          </w:p>
        </w:tc>
      </w:tr>
      <w:tr w:rsidR="004E67AC" w:rsidRPr="008508C7" w14:paraId="1C029D63" w14:textId="2681DA3D" w:rsidTr="004E67AC">
        <w:trPr>
          <w:trHeight w:val="432"/>
        </w:trPr>
        <w:tc>
          <w:tcPr>
            <w:tcW w:w="1080" w:type="dxa"/>
          </w:tcPr>
          <w:p w14:paraId="4037C111" w14:textId="7BDFC0DA" w:rsidR="004E67AC" w:rsidRDefault="004E67AC" w:rsidP="004E67AC">
            <w:pPr>
              <w:rPr>
                <w:sz w:val="24"/>
                <w:szCs w:val="24"/>
              </w:rPr>
            </w:pPr>
            <w:r>
              <w:rPr>
                <w:sz w:val="24"/>
                <w:szCs w:val="24"/>
              </w:rPr>
              <w:t>COE-107.00</w:t>
            </w:r>
          </w:p>
        </w:tc>
        <w:tc>
          <w:tcPr>
            <w:tcW w:w="5760" w:type="dxa"/>
          </w:tcPr>
          <w:p w14:paraId="7B949431" w14:textId="5A261BC0" w:rsidR="004E67AC" w:rsidRPr="002C5CCF" w:rsidRDefault="004E67AC" w:rsidP="004E67AC">
            <w:pPr>
              <w:rPr>
                <w:sz w:val="24"/>
                <w:szCs w:val="24"/>
              </w:rPr>
            </w:pPr>
            <w:r w:rsidRPr="33B00C4F">
              <w:rPr>
                <w:sz w:val="24"/>
                <w:szCs w:val="24"/>
              </w:rPr>
              <w:t>OnCore</w:t>
            </w:r>
            <w:r w:rsidR="00F86CC3" w:rsidRPr="00F86CC3">
              <w:rPr>
                <w:sz w:val="24"/>
                <w:szCs w:val="24"/>
                <w:vertAlign w:val="superscript"/>
              </w:rPr>
              <w:t>TM</w:t>
            </w:r>
            <w:r w:rsidRPr="33B00C4F">
              <w:rPr>
                <w:sz w:val="24"/>
                <w:szCs w:val="24"/>
              </w:rPr>
              <w:t>: Access</w:t>
            </w:r>
          </w:p>
        </w:tc>
        <w:tc>
          <w:tcPr>
            <w:tcW w:w="990" w:type="dxa"/>
          </w:tcPr>
          <w:p w14:paraId="21466C64" w14:textId="688299C4" w:rsidR="004E67AC" w:rsidRDefault="004E67AC" w:rsidP="004E67AC">
            <w:pPr>
              <w:rPr>
                <w:sz w:val="24"/>
                <w:szCs w:val="24"/>
              </w:rPr>
            </w:pPr>
            <w:r>
              <w:rPr>
                <w:sz w:val="24"/>
                <w:szCs w:val="24"/>
              </w:rPr>
              <w:t>1.0</w:t>
            </w:r>
          </w:p>
        </w:tc>
        <w:tc>
          <w:tcPr>
            <w:tcW w:w="1350" w:type="dxa"/>
          </w:tcPr>
          <w:p w14:paraId="4CA93318" w14:textId="7551D874" w:rsidR="004E67AC" w:rsidRDefault="004E67AC" w:rsidP="004E67AC">
            <w:pPr>
              <w:rPr>
                <w:sz w:val="24"/>
                <w:szCs w:val="24"/>
              </w:rPr>
            </w:pPr>
            <w:r>
              <w:rPr>
                <w:sz w:val="24"/>
                <w:szCs w:val="24"/>
              </w:rPr>
              <w:t>16Apr2021</w:t>
            </w:r>
          </w:p>
        </w:tc>
        <w:tc>
          <w:tcPr>
            <w:tcW w:w="1530" w:type="dxa"/>
          </w:tcPr>
          <w:p w14:paraId="60779E42" w14:textId="5FE9DBB1" w:rsidR="004E67AC" w:rsidRDefault="004E67AC" w:rsidP="004E67AC">
            <w:pPr>
              <w:rPr>
                <w:sz w:val="24"/>
                <w:szCs w:val="24"/>
              </w:rPr>
            </w:pPr>
            <w:r>
              <w:rPr>
                <w:sz w:val="24"/>
                <w:szCs w:val="24"/>
              </w:rPr>
              <w:t>17May2021</w:t>
            </w:r>
          </w:p>
        </w:tc>
      </w:tr>
      <w:tr w:rsidR="004E67AC" w:rsidRPr="008508C7" w14:paraId="01D92879" w14:textId="57241CC5" w:rsidTr="004E67AC">
        <w:trPr>
          <w:trHeight w:val="432"/>
        </w:trPr>
        <w:tc>
          <w:tcPr>
            <w:tcW w:w="1080" w:type="dxa"/>
          </w:tcPr>
          <w:p w14:paraId="200C4A46" w14:textId="7B905C09" w:rsidR="004E67AC" w:rsidRDefault="004E67AC" w:rsidP="004E67AC">
            <w:pPr>
              <w:rPr>
                <w:sz w:val="24"/>
                <w:szCs w:val="24"/>
              </w:rPr>
            </w:pPr>
            <w:r>
              <w:rPr>
                <w:sz w:val="24"/>
                <w:szCs w:val="24"/>
              </w:rPr>
              <w:t>COE-108.00</w:t>
            </w:r>
          </w:p>
        </w:tc>
        <w:tc>
          <w:tcPr>
            <w:tcW w:w="5760" w:type="dxa"/>
          </w:tcPr>
          <w:p w14:paraId="66F0567A" w14:textId="2A8A8B3C" w:rsidR="004E67AC" w:rsidRPr="002C5CCF" w:rsidRDefault="004E67AC" w:rsidP="004E67AC">
            <w:pPr>
              <w:rPr>
                <w:sz w:val="24"/>
                <w:szCs w:val="24"/>
              </w:rPr>
            </w:pPr>
            <w:r w:rsidRPr="33B00C4F">
              <w:rPr>
                <w:sz w:val="24"/>
                <w:szCs w:val="24"/>
              </w:rPr>
              <w:t>ClincialTrials.gov Disclosure</w:t>
            </w:r>
          </w:p>
        </w:tc>
        <w:tc>
          <w:tcPr>
            <w:tcW w:w="990" w:type="dxa"/>
          </w:tcPr>
          <w:p w14:paraId="2FF9CCAB" w14:textId="299DF164" w:rsidR="004E67AC" w:rsidRDefault="004E67AC" w:rsidP="004E67AC">
            <w:pPr>
              <w:rPr>
                <w:sz w:val="24"/>
                <w:szCs w:val="24"/>
              </w:rPr>
            </w:pPr>
            <w:r>
              <w:rPr>
                <w:sz w:val="24"/>
                <w:szCs w:val="24"/>
              </w:rPr>
              <w:t>1.0</w:t>
            </w:r>
          </w:p>
        </w:tc>
        <w:tc>
          <w:tcPr>
            <w:tcW w:w="1350" w:type="dxa"/>
          </w:tcPr>
          <w:p w14:paraId="2D0888EB" w14:textId="2B4245DF" w:rsidR="004E67AC" w:rsidRDefault="004E67AC" w:rsidP="004E67AC">
            <w:pPr>
              <w:rPr>
                <w:sz w:val="24"/>
                <w:szCs w:val="24"/>
              </w:rPr>
            </w:pPr>
            <w:r>
              <w:rPr>
                <w:sz w:val="24"/>
                <w:szCs w:val="24"/>
              </w:rPr>
              <w:t>16Apr2021</w:t>
            </w:r>
          </w:p>
        </w:tc>
        <w:tc>
          <w:tcPr>
            <w:tcW w:w="1530" w:type="dxa"/>
          </w:tcPr>
          <w:p w14:paraId="00C5961F" w14:textId="287F4CDC" w:rsidR="004E67AC" w:rsidRDefault="004E67AC" w:rsidP="004E67AC">
            <w:pPr>
              <w:rPr>
                <w:sz w:val="24"/>
                <w:szCs w:val="24"/>
              </w:rPr>
            </w:pPr>
            <w:r>
              <w:rPr>
                <w:sz w:val="24"/>
                <w:szCs w:val="24"/>
              </w:rPr>
              <w:t>17May2021</w:t>
            </w:r>
          </w:p>
        </w:tc>
      </w:tr>
      <w:tr w:rsidR="004E67AC" w:rsidRPr="008508C7" w14:paraId="665FFB39" w14:textId="5538C5BF" w:rsidTr="004E67AC">
        <w:trPr>
          <w:trHeight w:val="432"/>
        </w:trPr>
        <w:tc>
          <w:tcPr>
            <w:tcW w:w="1080" w:type="dxa"/>
          </w:tcPr>
          <w:p w14:paraId="6977CEE3" w14:textId="01F9B30F" w:rsidR="004E67AC" w:rsidRDefault="004E67AC" w:rsidP="004E67AC">
            <w:pPr>
              <w:rPr>
                <w:sz w:val="24"/>
                <w:szCs w:val="24"/>
              </w:rPr>
            </w:pPr>
            <w:r>
              <w:rPr>
                <w:sz w:val="24"/>
                <w:szCs w:val="24"/>
              </w:rPr>
              <w:t>COE-109.00</w:t>
            </w:r>
          </w:p>
        </w:tc>
        <w:tc>
          <w:tcPr>
            <w:tcW w:w="5760" w:type="dxa"/>
          </w:tcPr>
          <w:p w14:paraId="44575B8D" w14:textId="06439355" w:rsidR="004E67AC" w:rsidRPr="008508C7" w:rsidRDefault="004E67AC" w:rsidP="004E67AC">
            <w:pPr>
              <w:rPr>
                <w:sz w:val="24"/>
                <w:szCs w:val="24"/>
              </w:rPr>
            </w:pPr>
            <w:r>
              <w:rPr>
                <w:sz w:val="24"/>
                <w:szCs w:val="24"/>
              </w:rPr>
              <w:t>Safety Reporting: Adverse Events, Unanticipated Adverse Device Effect, Protocol Deviations and UPIRTSO</w:t>
            </w:r>
          </w:p>
        </w:tc>
        <w:tc>
          <w:tcPr>
            <w:tcW w:w="990" w:type="dxa"/>
          </w:tcPr>
          <w:p w14:paraId="6253B490" w14:textId="36B46D63" w:rsidR="004E67AC" w:rsidRDefault="004E67AC" w:rsidP="004E67AC">
            <w:pPr>
              <w:rPr>
                <w:sz w:val="24"/>
                <w:szCs w:val="24"/>
              </w:rPr>
            </w:pPr>
            <w:r>
              <w:rPr>
                <w:sz w:val="24"/>
                <w:szCs w:val="24"/>
              </w:rPr>
              <w:t>1.0</w:t>
            </w:r>
          </w:p>
        </w:tc>
        <w:tc>
          <w:tcPr>
            <w:tcW w:w="1350" w:type="dxa"/>
          </w:tcPr>
          <w:p w14:paraId="4C405425" w14:textId="42D54429" w:rsidR="004E67AC" w:rsidRDefault="004E67AC" w:rsidP="004E67AC">
            <w:pPr>
              <w:rPr>
                <w:sz w:val="24"/>
                <w:szCs w:val="24"/>
              </w:rPr>
            </w:pPr>
            <w:r>
              <w:rPr>
                <w:sz w:val="24"/>
                <w:szCs w:val="24"/>
              </w:rPr>
              <w:t>16Apr2021</w:t>
            </w:r>
          </w:p>
        </w:tc>
        <w:tc>
          <w:tcPr>
            <w:tcW w:w="1530" w:type="dxa"/>
          </w:tcPr>
          <w:p w14:paraId="5E49120A" w14:textId="0AA4A088" w:rsidR="004E67AC" w:rsidRDefault="004E67AC" w:rsidP="004E67AC">
            <w:pPr>
              <w:rPr>
                <w:sz w:val="24"/>
                <w:szCs w:val="24"/>
              </w:rPr>
            </w:pPr>
            <w:r>
              <w:rPr>
                <w:sz w:val="24"/>
                <w:szCs w:val="24"/>
              </w:rPr>
              <w:t>17May2021</w:t>
            </w:r>
          </w:p>
        </w:tc>
      </w:tr>
      <w:tr w:rsidR="004E67AC" w:rsidRPr="008508C7" w14:paraId="26245D16" w14:textId="1FFE44E3" w:rsidTr="004E67AC">
        <w:trPr>
          <w:trHeight w:val="432"/>
        </w:trPr>
        <w:tc>
          <w:tcPr>
            <w:tcW w:w="1080" w:type="dxa"/>
          </w:tcPr>
          <w:p w14:paraId="26B1AC4C" w14:textId="4F0FAFFE" w:rsidR="004E67AC" w:rsidRDefault="004E67AC" w:rsidP="004E67AC">
            <w:pPr>
              <w:rPr>
                <w:sz w:val="24"/>
                <w:szCs w:val="24"/>
              </w:rPr>
            </w:pPr>
            <w:r>
              <w:rPr>
                <w:sz w:val="24"/>
                <w:szCs w:val="24"/>
              </w:rPr>
              <w:t>COE-110.00</w:t>
            </w:r>
          </w:p>
        </w:tc>
        <w:tc>
          <w:tcPr>
            <w:tcW w:w="5760" w:type="dxa"/>
          </w:tcPr>
          <w:p w14:paraId="0B35B318" w14:textId="17EEA9CA" w:rsidR="004E67AC" w:rsidRPr="008508C7" w:rsidRDefault="004E67AC" w:rsidP="004E67AC">
            <w:pPr>
              <w:rPr>
                <w:sz w:val="24"/>
                <w:szCs w:val="24"/>
              </w:rPr>
            </w:pPr>
            <w:r w:rsidRPr="33B00C4F">
              <w:rPr>
                <w:sz w:val="24"/>
                <w:szCs w:val="24"/>
              </w:rPr>
              <w:t>Informed Consent Process: Development and Implementation</w:t>
            </w:r>
          </w:p>
        </w:tc>
        <w:tc>
          <w:tcPr>
            <w:tcW w:w="990" w:type="dxa"/>
          </w:tcPr>
          <w:p w14:paraId="2E457866" w14:textId="68AF2765" w:rsidR="004E67AC" w:rsidRDefault="004E67AC" w:rsidP="004E67AC">
            <w:pPr>
              <w:rPr>
                <w:sz w:val="24"/>
                <w:szCs w:val="24"/>
              </w:rPr>
            </w:pPr>
            <w:r>
              <w:rPr>
                <w:sz w:val="24"/>
                <w:szCs w:val="24"/>
              </w:rPr>
              <w:t>1.0</w:t>
            </w:r>
          </w:p>
        </w:tc>
        <w:tc>
          <w:tcPr>
            <w:tcW w:w="1350" w:type="dxa"/>
          </w:tcPr>
          <w:p w14:paraId="360204D7" w14:textId="22872B0E" w:rsidR="004E67AC" w:rsidRDefault="004E67AC" w:rsidP="004E67AC">
            <w:pPr>
              <w:rPr>
                <w:sz w:val="24"/>
                <w:szCs w:val="24"/>
              </w:rPr>
            </w:pPr>
            <w:r>
              <w:rPr>
                <w:sz w:val="24"/>
                <w:szCs w:val="24"/>
              </w:rPr>
              <w:t>16Apr2021</w:t>
            </w:r>
          </w:p>
        </w:tc>
        <w:tc>
          <w:tcPr>
            <w:tcW w:w="1530" w:type="dxa"/>
          </w:tcPr>
          <w:p w14:paraId="73203A9F" w14:textId="368B7800" w:rsidR="004E67AC" w:rsidRDefault="004E67AC" w:rsidP="004E67AC">
            <w:pPr>
              <w:rPr>
                <w:sz w:val="24"/>
                <w:szCs w:val="24"/>
              </w:rPr>
            </w:pPr>
            <w:r>
              <w:rPr>
                <w:sz w:val="24"/>
                <w:szCs w:val="24"/>
              </w:rPr>
              <w:t>17May2021</w:t>
            </w:r>
          </w:p>
        </w:tc>
      </w:tr>
      <w:tr w:rsidR="004E67AC" w:rsidRPr="008508C7" w14:paraId="026262B4" w14:textId="767A9F21" w:rsidTr="004E67AC">
        <w:trPr>
          <w:trHeight w:val="432"/>
        </w:trPr>
        <w:tc>
          <w:tcPr>
            <w:tcW w:w="1080" w:type="dxa"/>
          </w:tcPr>
          <w:p w14:paraId="02BF8D81" w14:textId="65888607" w:rsidR="004E67AC" w:rsidRDefault="004E67AC" w:rsidP="004E67AC">
            <w:pPr>
              <w:rPr>
                <w:sz w:val="24"/>
                <w:szCs w:val="24"/>
              </w:rPr>
            </w:pPr>
            <w:r>
              <w:rPr>
                <w:sz w:val="24"/>
                <w:szCs w:val="24"/>
              </w:rPr>
              <w:t>COE-111.00</w:t>
            </w:r>
          </w:p>
        </w:tc>
        <w:tc>
          <w:tcPr>
            <w:tcW w:w="5760" w:type="dxa"/>
          </w:tcPr>
          <w:p w14:paraId="5C13E5C3" w14:textId="1ACE9890" w:rsidR="004E67AC" w:rsidRPr="008508C7" w:rsidRDefault="004E67AC" w:rsidP="004E67AC">
            <w:pPr>
              <w:rPr>
                <w:sz w:val="24"/>
                <w:szCs w:val="24"/>
              </w:rPr>
            </w:pPr>
            <w:r>
              <w:rPr>
                <w:sz w:val="24"/>
                <w:szCs w:val="24"/>
              </w:rPr>
              <w:t>External Safety Reports</w:t>
            </w:r>
          </w:p>
        </w:tc>
        <w:tc>
          <w:tcPr>
            <w:tcW w:w="990" w:type="dxa"/>
          </w:tcPr>
          <w:p w14:paraId="20103FBF" w14:textId="1F876F85" w:rsidR="004E67AC" w:rsidRDefault="004E67AC" w:rsidP="004E67AC">
            <w:pPr>
              <w:rPr>
                <w:sz w:val="24"/>
                <w:szCs w:val="24"/>
              </w:rPr>
            </w:pPr>
            <w:r>
              <w:rPr>
                <w:sz w:val="24"/>
                <w:szCs w:val="24"/>
              </w:rPr>
              <w:t>1.0</w:t>
            </w:r>
          </w:p>
        </w:tc>
        <w:tc>
          <w:tcPr>
            <w:tcW w:w="1350" w:type="dxa"/>
          </w:tcPr>
          <w:p w14:paraId="1D4ED2A1" w14:textId="29CDFACA" w:rsidR="004E67AC" w:rsidRDefault="004E67AC" w:rsidP="004E67AC">
            <w:pPr>
              <w:rPr>
                <w:sz w:val="24"/>
                <w:szCs w:val="24"/>
              </w:rPr>
            </w:pPr>
            <w:r>
              <w:rPr>
                <w:sz w:val="24"/>
                <w:szCs w:val="24"/>
              </w:rPr>
              <w:t>16Apr2021</w:t>
            </w:r>
          </w:p>
        </w:tc>
        <w:tc>
          <w:tcPr>
            <w:tcW w:w="1530" w:type="dxa"/>
          </w:tcPr>
          <w:p w14:paraId="1BC8BABF" w14:textId="5E1AD712" w:rsidR="004E67AC" w:rsidRDefault="004E67AC" w:rsidP="004E67AC">
            <w:pPr>
              <w:rPr>
                <w:sz w:val="24"/>
                <w:szCs w:val="24"/>
              </w:rPr>
            </w:pPr>
            <w:r>
              <w:rPr>
                <w:sz w:val="24"/>
                <w:szCs w:val="24"/>
              </w:rPr>
              <w:t>17May2021</w:t>
            </w:r>
          </w:p>
        </w:tc>
      </w:tr>
      <w:tr w:rsidR="004E67AC" w:rsidRPr="008508C7" w14:paraId="7BA46539" w14:textId="660075B4" w:rsidTr="004E67AC">
        <w:trPr>
          <w:trHeight w:val="432"/>
        </w:trPr>
        <w:tc>
          <w:tcPr>
            <w:tcW w:w="1080" w:type="dxa"/>
          </w:tcPr>
          <w:p w14:paraId="79C1F992" w14:textId="360B3A2D" w:rsidR="004E67AC" w:rsidRDefault="004E67AC" w:rsidP="004E67AC">
            <w:pPr>
              <w:rPr>
                <w:sz w:val="24"/>
                <w:szCs w:val="24"/>
              </w:rPr>
            </w:pPr>
            <w:r>
              <w:rPr>
                <w:sz w:val="24"/>
                <w:szCs w:val="24"/>
              </w:rPr>
              <w:t>COE-112.00</w:t>
            </w:r>
          </w:p>
        </w:tc>
        <w:tc>
          <w:tcPr>
            <w:tcW w:w="5760" w:type="dxa"/>
          </w:tcPr>
          <w:p w14:paraId="13714658" w14:textId="26CBF6A6" w:rsidR="004E67AC" w:rsidRPr="008508C7" w:rsidRDefault="004E67AC" w:rsidP="004E67AC">
            <w:pPr>
              <w:rPr>
                <w:sz w:val="24"/>
                <w:szCs w:val="24"/>
              </w:rPr>
            </w:pPr>
            <w:r>
              <w:rPr>
                <w:sz w:val="24"/>
                <w:szCs w:val="24"/>
              </w:rPr>
              <w:t>Medicare Coverage Analysis</w:t>
            </w:r>
          </w:p>
        </w:tc>
        <w:tc>
          <w:tcPr>
            <w:tcW w:w="990" w:type="dxa"/>
          </w:tcPr>
          <w:p w14:paraId="2C0AB353" w14:textId="46B9B683" w:rsidR="004E67AC" w:rsidRDefault="004E67AC" w:rsidP="004E67AC">
            <w:pPr>
              <w:rPr>
                <w:sz w:val="24"/>
                <w:szCs w:val="24"/>
              </w:rPr>
            </w:pPr>
            <w:r>
              <w:rPr>
                <w:sz w:val="24"/>
                <w:szCs w:val="24"/>
              </w:rPr>
              <w:t>1.0</w:t>
            </w:r>
          </w:p>
        </w:tc>
        <w:tc>
          <w:tcPr>
            <w:tcW w:w="1350" w:type="dxa"/>
          </w:tcPr>
          <w:p w14:paraId="1F4E2F0A" w14:textId="5D9BABC9" w:rsidR="004E67AC" w:rsidRDefault="004E67AC" w:rsidP="004E67AC">
            <w:pPr>
              <w:rPr>
                <w:sz w:val="24"/>
                <w:szCs w:val="24"/>
              </w:rPr>
            </w:pPr>
            <w:r>
              <w:rPr>
                <w:sz w:val="24"/>
                <w:szCs w:val="24"/>
              </w:rPr>
              <w:t>16Apr2021</w:t>
            </w:r>
          </w:p>
        </w:tc>
        <w:tc>
          <w:tcPr>
            <w:tcW w:w="1530" w:type="dxa"/>
          </w:tcPr>
          <w:p w14:paraId="0254E5E6" w14:textId="381A22F3" w:rsidR="004E67AC" w:rsidRDefault="004E67AC" w:rsidP="004E67AC">
            <w:pPr>
              <w:rPr>
                <w:sz w:val="24"/>
                <w:szCs w:val="24"/>
              </w:rPr>
            </w:pPr>
            <w:r>
              <w:rPr>
                <w:sz w:val="24"/>
                <w:szCs w:val="24"/>
              </w:rPr>
              <w:t>17May2021</w:t>
            </w:r>
          </w:p>
        </w:tc>
      </w:tr>
      <w:tr w:rsidR="004E67AC" w:rsidRPr="008508C7" w14:paraId="54044004" w14:textId="482100B9" w:rsidTr="004E67AC">
        <w:trPr>
          <w:trHeight w:val="432"/>
        </w:trPr>
        <w:tc>
          <w:tcPr>
            <w:tcW w:w="1080" w:type="dxa"/>
          </w:tcPr>
          <w:p w14:paraId="7AD67D22" w14:textId="316CE808" w:rsidR="004E67AC" w:rsidRDefault="004E67AC" w:rsidP="004E67AC">
            <w:pPr>
              <w:rPr>
                <w:sz w:val="24"/>
                <w:szCs w:val="24"/>
              </w:rPr>
            </w:pPr>
            <w:r>
              <w:rPr>
                <w:sz w:val="24"/>
                <w:szCs w:val="24"/>
              </w:rPr>
              <w:t>COE-113.00</w:t>
            </w:r>
          </w:p>
        </w:tc>
        <w:tc>
          <w:tcPr>
            <w:tcW w:w="5760" w:type="dxa"/>
          </w:tcPr>
          <w:p w14:paraId="7603BF5B" w14:textId="280D0294" w:rsidR="004E67AC" w:rsidRDefault="004E67AC" w:rsidP="004E67AC">
            <w:pPr>
              <w:rPr>
                <w:sz w:val="24"/>
                <w:szCs w:val="24"/>
              </w:rPr>
            </w:pPr>
            <w:r>
              <w:rPr>
                <w:sz w:val="24"/>
                <w:szCs w:val="24"/>
              </w:rPr>
              <w:t xml:space="preserve">Data Management: Security, </w:t>
            </w:r>
            <w:r w:rsidR="000F785A">
              <w:rPr>
                <w:sz w:val="24"/>
                <w:szCs w:val="24"/>
              </w:rPr>
              <w:t xml:space="preserve">Confidentiality, </w:t>
            </w:r>
            <w:r>
              <w:rPr>
                <w:sz w:val="24"/>
                <w:szCs w:val="24"/>
              </w:rPr>
              <w:t>Sharing, Transmission, and Archiving</w:t>
            </w:r>
          </w:p>
        </w:tc>
        <w:tc>
          <w:tcPr>
            <w:tcW w:w="990" w:type="dxa"/>
          </w:tcPr>
          <w:p w14:paraId="5CD76F60" w14:textId="5DBB9174" w:rsidR="004E67AC" w:rsidRDefault="004E67AC" w:rsidP="004E67AC">
            <w:pPr>
              <w:spacing w:after="0"/>
            </w:pPr>
            <w:r>
              <w:rPr>
                <w:sz w:val="24"/>
                <w:szCs w:val="24"/>
              </w:rPr>
              <w:t>1.0</w:t>
            </w:r>
          </w:p>
        </w:tc>
        <w:tc>
          <w:tcPr>
            <w:tcW w:w="1350" w:type="dxa"/>
          </w:tcPr>
          <w:p w14:paraId="20D3AF33" w14:textId="7FC7EC6C" w:rsidR="004E67AC" w:rsidRDefault="004E67AC" w:rsidP="004E67AC">
            <w:pPr>
              <w:rPr>
                <w:sz w:val="24"/>
                <w:szCs w:val="24"/>
              </w:rPr>
            </w:pPr>
            <w:r>
              <w:rPr>
                <w:sz w:val="24"/>
                <w:szCs w:val="24"/>
              </w:rPr>
              <w:t>16Apr2021</w:t>
            </w:r>
          </w:p>
        </w:tc>
        <w:tc>
          <w:tcPr>
            <w:tcW w:w="1530" w:type="dxa"/>
          </w:tcPr>
          <w:p w14:paraId="4A3267EE" w14:textId="33C5F0E8" w:rsidR="004E67AC" w:rsidRDefault="004E67AC" w:rsidP="004E67AC">
            <w:pPr>
              <w:rPr>
                <w:sz w:val="24"/>
                <w:szCs w:val="24"/>
              </w:rPr>
            </w:pPr>
            <w:r>
              <w:rPr>
                <w:sz w:val="24"/>
                <w:szCs w:val="24"/>
              </w:rPr>
              <w:t>17May2021</w:t>
            </w:r>
          </w:p>
        </w:tc>
      </w:tr>
      <w:tr w:rsidR="004E67AC" w:rsidRPr="00D831E4" w14:paraId="741754E3" w14:textId="529EA8E5" w:rsidTr="004E67AC">
        <w:trPr>
          <w:trHeight w:val="432"/>
        </w:trPr>
        <w:tc>
          <w:tcPr>
            <w:tcW w:w="1080" w:type="dxa"/>
          </w:tcPr>
          <w:p w14:paraId="47736E7D" w14:textId="09D6D3FC" w:rsidR="004E67AC" w:rsidRDefault="004E67AC" w:rsidP="008B5160">
            <w:pPr>
              <w:rPr>
                <w:sz w:val="24"/>
                <w:szCs w:val="24"/>
              </w:rPr>
            </w:pPr>
            <w:r>
              <w:rPr>
                <w:sz w:val="24"/>
                <w:szCs w:val="24"/>
              </w:rPr>
              <w:lastRenderedPageBreak/>
              <w:t>COE-114.00</w:t>
            </w:r>
          </w:p>
        </w:tc>
        <w:tc>
          <w:tcPr>
            <w:tcW w:w="5760" w:type="dxa"/>
          </w:tcPr>
          <w:p w14:paraId="6CCC48F2" w14:textId="2BA080A1" w:rsidR="004E67AC" w:rsidRPr="00D831E4" w:rsidRDefault="004E67AC" w:rsidP="008B5160">
            <w:pPr>
              <w:rPr>
                <w:sz w:val="24"/>
                <w:szCs w:val="24"/>
              </w:rPr>
            </w:pPr>
            <w:r>
              <w:rPr>
                <w:sz w:val="24"/>
                <w:szCs w:val="24"/>
              </w:rPr>
              <w:t>Use of EPIC for Clinical Trials: Research Order Sets</w:t>
            </w:r>
          </w:p>
        </w:tc>
        <w:tc>
          <w:tcPr>
            <w:tcW w:w="990" w:type="dxa"/>
          </w:tcPr>
          <w:p w14:paraId="13908A6E" w14:textId="1F93B82A" w:rsidR="004E67AC" w:rsidRDefault="00896D82" w:rsidP="2A23BCE4">
            <w:pPr>
              <w:rPr>
                <w:sz w:val="24"/>
                <w:szCs w:val="24"/>
              </w:rPr>
            </w:pPr>
            <w:r>
              <w:rPr>
                <w:sz w:val="24"/>
                <w:szCs w:val="24"/>
              </w:rPr>
              <w:t>1.0</w:t>
            </w:r>
          </w:p>
        </w:tc>
        <w:tc>
          <w:tcPr>
            <w:tcW w:w="1350" w:type="dxa"/>
          </w:tcPr>
          <w:p w14:paraId="19BC632B" w14:textId="3FC63FDD" w:rsidR="004E67AC" w:rsidRDefault="004E67AC" w:rsidP="2A23BCE4">
            <w:pPr>
              <w:rPr>
                <w:sz w:val="24"/>
                <w:szCs w:val="24"/>
              </w:rPr>
            </w:pPr>
            <w:r>
              <w:rPr>
                <w:sz w:val="24"/>
                <w:szCs w:val="24"/>
              </w:rPr>
              <w:t>TBD</w:t>
            </w:r>
          </w:p>
        </w:tc>
        <w:tc>
          <w:tcPr>
            <w:tcW w:w="1530" w:type="dxa"/>
          </w:tcPr>
          <w:p w14:paraId="3BFC4BBD" w14:textId="0D9FBD19" w:rsidR="004E67AC" w:rsidRDefault="004E67AC" w:rsidP="2A23BCE4">
            <w:pPr>
              <w:rPr>
                <w:sz w:val="24"/>
                <w:szCs w:val="24"/>
              </w:rPr>
            </w:pPr>
          </w:p>
        </w:tc>
      </w:tr>
      <w:tr w:rsidR="004E67AC" w:rsidRPr="008508C7" w14:paraId="08B36EE3" w14:textId="2588385C" w:rsidTr="004E67AC">
        <w:trPr>
          <w:trHeight w:val="432"/>
        </w:trPr>
        <w:tc>
          <w:tcPr>
            <w:tcW w:w="1080" w:type="dxa"/>
          </w:tcPr>
          <w:p w14:paraId="290E0CFA" w14:textId="63A1A12E" w:rsidR="004E67AC" w:rsidRDefault="004E67AC" w:rsidP="004E67AC">
            <w:pPr>
              <w:rPr>
                <w:sz w:val="24"/>
                <w:szCs w:val="24"/>
              </w:rPr>
            </w:pPr>
            <w:r>
              <w:rPr>
                <w:sz w:val="24"/>
                <w:szCs w:val="24"/>
              </w:rPr>
              <w:t>COE-115.00</w:t>
            </w:r>
          </w:p>
        </w:tc>
        <w:tc>
          <w:tcPr>
            <w:tcW w:w="5760" w:type="dxa"/>
          </w:tcPr>
          <w:p w14:paraId="521033EA" w14:textId="2D22BF35" w:rsidR="004E67AC" w:rsidRDefault="004E67AC" w:rsidP="004E67AC">
            <w:pPr>
              <w:rPr>
                <w:sz w:val="24"/>
                <w:szCs w:val="24"/>
              </w:rPr>
            </w:pPr>
            <w:r>
              <w:rPr>
                <w:sz w:val="24"/>
                <w:szCs w:val="24"/>
              </w:rPr>
              <w:t>Investigational Product Management</w:t>
            </w:r>
          </w:p>
        </w:tc>
        <w:tc>
          <w:tcPr>
            <w:tcW w:w="990" w:type="dxa"/>
          </w:tcPr>
          <w:p w14:paraId="0B165BBB" w14:textId="6968EA3A" w:rsidR="004E67AC" w:rsidRDefault="004E67AC" w:rsidP="004E67AC">
            <w:pPr>
              <w:spacing w:after="0"/>
            </w:pPr>
            <w:r>
              <w:rPr>
                <w:sz w:val="24"/>
                <w:szCs w:val="24"/>
              </w:rPr>
              <w:t>1.0</w:t>
            </w:r>
          </w:p>
        </w:tc>
        <w:tc>
          <w:tcPr>
            <w:tcW w:w="1350" w:type="dxa"/>
          </w:tcPr>
          <w:p w14:paraId="050E4819" w14:textId="78EE9C31" w:rsidR="004E67AC" w:rsidRDefault="004E67AC" w:rsidP="004E67AC">
            <w:pPr>
              <w:rPr>
                <w:sz w:val="24"/>
                <w:szCs w:val="24"/>
              </w:rPr>
            </w:pPr>
            <w:r>
              <w:rPr>
                <w:sz w:val="24"/>
                <w:szCs w:val="24"/>
              </w:rPr>
              <w:t>16Apr2021</w:t>
            </w:r>
          </w:p>
        </w:tc>
        <w:tc>
          <w:tcPr>
            <w:tcW w:w="1530" w:type="dxa"/>
          </w:tcPr>
          <w:p w14:paraId="45F30D48" w14:textId="74EAFDEE" w:rsidR="004E67AC" w:rsidRDefault="004E67AC" w:rsidP="004E67AC">
            <w:pPr>
              <w:rPr>
                <w:sz w:val="24"/>
                <w:szCs w:val="24"/>
              </w:rPr>
            </w:pPr>
            <w:r>
              <w:rPr>
                <w:sz w:val="24"/>
                <w:szCs w:val="24"/>
              </w:rPr>
              <w:t>17May2021</w:t>
            </w:r>
          </w:p>
        </w:tc>
      </w:tr>
      <w:tr w:rsidR="004E67AC" w:rsidRPr="008508C7" w14:paraId="281870C8" w14:textId="46089538" w:rsidTr="004E67AC">
        <w:trPr>
          <w:trHeight w:val="432"/>
        </w:trPr>
        <w:tc>
          <w:tcPr>
            <w:tcW w:w="1080" w:type="dxa"/>
          </w:tcPr>
          <w:p w14:paraId="76BFBF32" w14:textId="48EFA121" w:rsidR="004E67AC" w:rsidRDefault="004E67AC" w:rsidP="004E67AC">
            <w:pPr>
              <w:rPr>
                <w:sz w:val="24"/>
                <w:szCs w:val="24"/>
              </w:rPr>
            </w:pPr>
            <w:r>
              <w:rPr>
                <w:sz w:val="24"/>
                <w:szCs w:val="24"/>
              </w:rPr>
              <w:t>COE-116.00</w:t>
            </w:r>
          </w:p>
        </w:tc>
        <w:tc>
          <w:tcPr>
            <w:tcW w:w="5760" w:type="dxa"/>
          </w:tcPr>
          <w:p w14:paraId="7D7A20A7" w14:textId="237C6873" w:rsidR="004E67AC" w:rsidRDefault="004E67AC" w:rsidP="004E67AC">
            <w:pPr>
              <w:rPr>
                <w:sz w:val="24"/>
                <w:szCs w:val="24"/>
              </w:rPr>
            </w:pPr>
            <w:r>
              <w:rPr>
                <w:sz w:val="24"/>
                <w:szCs w:val="24"/>
              </w:rPr>
              <w:t>Biospecimen Management</w:t>
            </w:r>
          </w:p>
        </w:tc>
        <w:tc>
          <w:tcPr>
            <w:tcW w:w="990" w:type="dxa"/>
          </w:tcPr>
          <w:p w14:paraId="2EA7BBD0" w14:textId="761C96A8" w:rsidR="004E67AC" w:rsidRDefault="004E67AC" w:rsidP="004E67AC">
            <w:pPr>
              <w:rPr>
                <w:sz w:val="24"/>
                <w:szCs w:val="24"/>
              </w:rPr>
            </w:pPr>
            <w:r>
              <w:rPr>
                <w:sz w:val="24"/>
                <w:szCs w:val="24"/>
              </w:rPr>
              <w:t>1.0</w:t>
            </w:r>
          </w:p>
        </w:tc>
        <w:tc>
          <w:tcPr>
            <w:tcW w:w="1350" w:type="dxa"/>
          </w:tcPr>
          <w:p w14:paraId="795E6A0D" w14:textId="3E1C8450" w:rsidR="004E67AC" w:rsidRDefault="00063879" w:rsidP="004E67AC">
            <w:pPr>
              <w:rPr>
                <w:sz w:val="24"/>
                <w:szCs w:val="24"/>
              </w:rPr>
            </w:pPr>
            <w:r>
              <w:rPr>
                <w:sz w:val="24"/>
                <w:szCs w:val="24"/>
              </w:rPr>
              <w:t>13Jan2022</w:t>
            </w:r>
          </w:p>
        </w:tc>
        <w:tc>
          <w:tcPr>
            <w:tcW w:w="1530" w:type="dxa"/>
          </w:tcPr>
          <w:p w14:paraId="01543837" w14:textId="6872D2F1" w:rsidR="004E67AC" w:rsidRDefault="00063879" w:rsidP="004E67AC">
            <w:pPr>
              <w:rPr>
                <w:sz w:val="24"/>
                <w:szCs w:val="24"/>
              </w:rPr>
            </w:pPr>
            <w:r>
              <w:rPr>
                <w:sz w:val="24"/>
                <w:szCs w:val="24"/>
              </w:rPr>
              <w:t>14Feb2022</w:t>
            </w:r>
          </w:p>
        </w:tc>
      </w:tr>
      <w:tr w:rsidR="004E67AC" w:rsidRPr="008508C7" w14:paraId="7E2B3C44" w14:textId="3678E596" w:rsidTr="004E67AC">
        <w:trPr>
          <w:trHeight w:val="432"/>
        </w:trPr>
        <w:tc>
          <w:tcPr>
            <w:tcW w:w="1080" w:type="dxa"/>
          </w:tcPr>
          <w:p w14:paraId="0E0965D0" w14:textId="6DFEB02E" w:rsidR="004E67AC" w:rsidRDefault="004E67AC" w:rsidP="004E67AC">
            <w:pPr>
              <w:rPr>
                <w:sz w:val="24"/>
                <w:szCs w:val="24"/>
              </w:rPr>
            </w:pPr>
            <w:r>
              <w:rPr>
                <w:sz w:val="24"/>
                <w:szCs w:val="24"/>
              </w:rPr>
              <w:t>COE-117.00</w:t>
            </w:r>
          </w:p>
        </w:tc>
        <w:tc>
          <w:tcPr>
            <w:tcW w:w="5760" w:type="dxa"/>
          </w:tcPr>
          <w:p w14:paraId="3E2074BD" w14:textId="00475BE6" w:rsidR="004E67AC" w:rsidRPr="008508C7" w:rsidRDefault="004E67AC" w:rsidP="004E67AC">
            <w:pPr>
              <w:rPr>
                <w:sz w:val="24"/>
                <w:szCs w:val="24"/>
              </w:rPr>
            </w:pPr>
            <w:r w:rsidRPr="33B00C4F">
              <w:rPr>
                <w:sz w:val="24"/>
                <w:szCs w:val="24"/>
              </w:rPr>
              <w:t>Sponsor/CRO Communication</w:t>
            </w:r>
          </w:p>
        </w:tc>
        <w:tc>
          <w:tcPr>
            <w:tcW w:w="990" w:type="dxa"/>
          </w:tcPr>
          <w:p w14:paraId="7ED68656" w14:textId="176CBFCC" w:rsidR="004E67AC" w:rsidRDefault="004E67AC" w:rsidP="004E67AC">
            <w:pPr>
              <w:spacing w:after="0"/>
            </w:pPr>
            <w:r>
              <w:rPr>
                <w:sz w:val="24"/>
                <w:szCs w:val="24"/>
              </w:rPr>
              <w:t>1.0</w:t>
            </w:r>
          </w:p>
        </w:tc>
        <w:tc>
          <w:tcPr>
            <w:tcW w:w="1350" w:type="dxa"/>
          </w:tcPr>
          <w:p w14:paraId="2C521550" w14:textId="4206A357" w:rsidR="004E67AC" w:rsidRDefault="004E67AC" w:rsidP="004E67AC">
            <w:pPr>
              <w:rPr>
                <w:sz w:val="24"/>
                <w:szCs w:val="24"/>
              </w:rPr>
            </w:pPr>
            <w:r>
              <w:rPr>
                <w:sz w:val="24"/>
                <w:szCs w:val="24"/>
              </w:rPr>
              <w:t>16Apr2021</w:t>
            </w:r>
          </w:p>
        </w:tc>
        <w:tc>
          <w:tcPr>
            <w:tcW w:w="1530" w:type="dxa"/>
          </w:tcPr>
          <w:p w14:paraId="26D05E9D" w14:textId="13B51D38" w:rsidR="004E67AC" w:rsidRDefault="004E67AC" w:rsidP="004E67AC">
            <w:pPr>
              <w:rPr>
                <w:sz w:val="24"/>
                <w:szCs w:val="24"/>
              </w:rPr>
            </w:pPr>
            <w:r>
              <w:rPr>
                <w:sz w:val="24"/>
                <w:szCs w:val="24"/>
              </w:rPr>
              <w:t>17May2021</w:t>
            </w:r>
          </w:p>
        </w:tc>
      </w:tr>
      <w:tr w:rsidR="004E67AC" w:rsidRPr="008508C7" w14:paraId="218192E6" w14:textId="1A71B4AB" w:rsidTr="004E67AC">
        <w:trPr>
          <w:trHeight w:val="432"/>
        </w:trPr>
        <w:tc>
          <w:tcPr>
            <w:tcW w:w="1080" w:type="dxa"/>
          </w:tcPr>
          <w:p w14:paraId="560DB41C" w14:textId="4229218D" w:rsidR="004E67AC" w:rsidRDefault="004E67AC" w:rsidP="004E67AC">
            <w:pPr>
              <w:rPr>
                <w:sz w:val="24"/>
                <w:szCs w:val="24"/>
              </w:rPr>
            </w:pPr>
            <w:r>
              <w:rPr>
                <w:sz w:val="24"/>
                <w:szCs w:val="24"/>
              </w:rPr>
              <w:t>COE-118.00</w:t>
            </w:r>
          </w:p>
        </w:tc>
        <w:tc>
          <w:tcPr>
            <w:tcW w:w="5760" w:type="dxa"/>
          </w:tcPr>
          <w:p w14:paraId="5BB3F317" w14:textId="6F8A0A12" w:rsidR="004E67AC" w:rsidRPr="008508C7" w:rsidRDefault="004E67AC" w:rsidP="004E67AC">
            <w:pPr>
              <w:rPr>
                <w:sz w:val="24"/>
                <w:szCs w:val="24"/>
              </w:rPr>
            </w:pPr>
            <w:r w:rsidRPr="33B00C4F">
              <w:rPr>
                <w:sz w:val="24"/>
                <w:szCs w:val="24"/>
              </w:rPr>
              <w:t>Institutional Review Board (IRB) Communication</w:t>
            </w:r>
          </w:p>
        </w:tc>
        <w:tc>
          <w:tcPr>
            <w:tcW w:w="990" w:type="dxa"/>
          </w:tcPr>
          <w:p w14:paraId="01803E9D" w14:textId="262EB44E" w:rsidR="004E67AC" w:rsidRDefault="004E67AC" w:rsidP="004E67AC">
            <w:pPr>
              <w:rPr>
                <w:sz w:val="24"/>
                <w:szCs w:val="24"/>
              </w:rPr>
            </w:pPr>
            <w:r>
              <w:rPr>
                <w:sz w:val="24"/>
                <w:szCs w:val="24"/>
              </w:rPr>
              <w:t>1.0</w:t>
            </w:r>
          </w:p>
        </w:tc>
        <w:tc>
          <w:tcPr>
            <w:tcW w:w="1350" w:type="dxa"/>
          </w:tcPr>
          <w:p w14:paraId="4C3DC5B2" w14:textId="68C7C856" w:rsidR="004E67AC" w:rsidRDefault="004E67AC" w:rsidP="004E67AC">
            <w:pPr>
              <w:rPr>
                <w:sz w:val="24"/>
                <w:szCs w:val="24"/>
              </w:rPr>
            </w:pPr>
            <w:r>
              <w:rPr>
                <w:sz w:val="24"/>
                <w:szCs w:val="24"/>
              </w:rPr>
              <w:t>16Apr2021</w:t>
            </w:r>
          </w:p>
        </w:tc>
        <w:tc>
          <w:tcPr>
            <w:tcW w:w="1530" w:type="dxa"/>
          </w:tcPr>
          <w:p w14:paraId="2EAE3A7F" w14:textId="535D6754" w:rsidR="004E67AC" w:rsidRDefault="004E67AC" w:rsidP="004E67AC">
            <w:pPr>
              <w:rPr>
                <w:sz w:val="24"/>
                <w:szCs w:val="24"/>
              </w:rPr>
            </w:pPr>
            <w:r>
              <w:rPr>
                <w:sz w:val="24"/>
                <w:szCs w:val="24"/>
              </w:rPr>
              <w:t>17May2021</w:t>
            </w:r>
          </w:p>
        </w:tc>
      </w:tr>
      <w:tr w:rsidR="004E67AC" w:rsidRPr="008508C7" w14:paraId="0719A805" w14:textId="77777777" w:rsidTr="004E67AC">
        <w:trPr>
          <w:trHeight w:val="432"/>
        </w:trPr>
        <w:tc>
          <w:tcPr>
            <w:tcW w:w="1080" w:type="dxa"/>
          </w:tcPr>
          <w:p w14:paraId="347EBC8B" w14:textId="09328809" w:rsidR="004E67AC" w:rsidRDefault="004E67AC" w:rsidP="004E67AC">
            <w:pPr>
              <w:rPr>
                <w:sz w:val="24"/>
                <w:szCs w:val="24"/>
              </w:rPr>
            </w:pPr>
            <w:r>
              <w:rPr>
                <w:sz w:val="24"/>
                <w:szCs w:val="24"/>
              </w:rPr>
              <w:t>COE-119.00</w:t>
            </w:r>
          </w:p>
        </w:tc>
        <w:tc>
          <w:tcPr>
            <w:tcW w:w="5760" w:type="dxa"/>
          </w:tcPr>
          <w:p w14:paraId="7D13EB45" w14:textId="60ACA0B9" w:rsidR="004E67AC" w:rsidRDefault="00F774A7" w:rsidP="004E67AC">
            <w:pPr>
              <w:rPr>
                <w:sz w:val="24"/>
                <w:szCs w:val="24"/>
              </w:rPr>
            </w:pPr>
            <w:r>
              <w:rPr>
                <w:sz w:val="24"/>
                <w:szCs w:val="24"/>
              </w:rPr>
              <w:t>Clinical Trials Risk Assessment and Appeals Process</w:t>
            </w:r>
          </w:p>
        </w:tc>
        <w:tc>
          <w:tcPr>
            <w:tcW w:w="990" w:type="dxa"/>
          </w:tcPr>
          <w:p w14:paraId="74041A6B" w14:textId="4151E46C" w:rsidR="004E67AC" w:rsidRDefault="004E67AC" w:rsidP="004E67AC">
            <w:pPr>
              <w:rPr>
                <w:sz w:val="24"/>
                <w:szCs w:val="24"/>
              </w:rPr>
            </w:pPr>
            <w:r>
              <w:rPr>
                <w:sz w:val="24"/>
                <w:szCs w:val="24"/>
              </w:rPr>
              <w:t>1.0</w:t>
            </w:r>
          </w:p>
        </w:tc>
        <w:tc>
          <w:tcPr>
            <w:tcW w:w="1350" w:type="dxa"/>
          </w:tcPr>
          <w:p w14:paraId="521582AB" w14:textId="7DB4D414" w:rsidR="004E67AC" w:rsidRDefault="004E67AC" w:rsidP="004E67AC">
            <w:pPr>
              <w:rPr>
                <w:sz w:val="24"/>
                <w:szCs w:val="24"/>
              </w:rPr>
            </w:pPr>
            <w:r>
              <w:rPr>
                <w:sz w:val="24"/>
                <w:szCs w:val="24"/>
              </w:rPr>
              <w:t>16Apr2021</w:t>
            </w:r>
          </w:p>
        </w:tc>
        <w:tc>
          <w:tcPr>
            <w:tcW w:w="1530" w:type="dxa"/>
          </w:tcPr>
          <w:p w14:paraId="05C699A8" w14:textId="1D390319" w:rsidR="004E67AC" w:rsidRDefault="004E67AC" w:rsidP="004E67AC">
            <w:pPr>
              <w:rPr>
                <w:sz w:val="24"/>
                <w:szCs w:val="24"/>
              </w:rPr>
            </w:pPr>
            <w:r>
              <w:rPr>
                <w:sz w:val="24"/>
                <w:szCs w:val="24"/>
              </w:rPr>
              <w:t>17May2021</w:t>
            </w:r>
          </w:p>
        </w:tc>
      </w:tr>
      <w:tr w:rsidR="004E67AC" w14:paraId="40DFB5E0" w14:textId="77777777" w:rsidTr="004E67AC">
        <w:trPr>
          <w:trHeight w:val="432"/>
        </w:trPr>
        <w:tc>
          <w:tcPr>
            <w:tcW w:w="1080" w:type="dxa"/>
          </w:tcPr>
          <w:p w14:paraId="57599C89" w14:textId="397C2C66" w:rsidR="004E67AC" w:rsidRDefault="004E67AC" w:rsidP="004E67AC">
            <w:pPr>
              <w:rPr>
                <w:sz w:val="24"/>
                <w:szCs w:val="24"/>
              </w:rPr>
            </w:pPr>
            <w:r w:rsidRPr="33EB8187">
              <w:rPr>
                <w:sz w:val="24"/>
                <w:szCs w:val="24"/>
              </w:rPr>
              <w:t>COE-120.00</w:t>
            </w:r>
          </w:p>
        </w:tc>
        <w:tc>
          <w:tcPr>
            <w:tcW w:w="5760" w:type="dxa"/>
          </w:tcPr>
          <w:p w14:paraId="33B67C63" w14:textId="3BD9775E" w:rsidR="004E67AC" w:rsidRDefault="004E67AC" w:rsidP="004E67AC">
            <w:pPr>
              <w:rPr>
                <w:sz w:val="24"/>
                <w:szCs w:val="24"/>
              </w:rPr>
            </w:pPr>
            <w:r w:rsidRPr="33EB8187">
              <w:rPr>
                <w:sz w:val="24"/>
                <w:szCs w:val="24"/>
              </w:rPr>
              <w:t>Electronic Signatures</w:t>
            </w:r>
          </w:p>
        </w:tc>
        <w:tc>
          <w:tcPr>
            <w:tcW w:w="990" w:type="dxa"/>
          </w:tcPr>
          <w:p w14:paraId="7D72F40F" w14:textId="2F388510" w:rsidR="004E67AC" w:rsidRDefault="004E67AC" w:rsidP="004E67AC">
            <w:pPr>
              <w:spacing w:after="0"/>
            </w:pPr>
            <w:r>
              <w:rPr>
                <w:sz w:val="24"/>
                <w:szCs w:val="24"/>
              </w:rPr>
              <w:t>1.0</w:t>
            </w:r>
          </w:p>
        </w:tc>
        <w:tc>
          <w:tcPr>
            <w:tcW w:w="1350" w:type="dxa"/>
          </w:tcPr>
          <w:p w14:paraId="00582B15" w14:textId="26558C62" w:rsidR="004E67AC" w:rsidRDefault="004E67AC" w:rsidP="004E67AC">
            <w:pPr>
              <w:rPr>
                <w:sz w:val="24"/>
                <w:szCs w:val="24"/>
              </w:rPr>
            </w:pPr>
            <w:r>
              <w:rPr>
                <w:sz w:val="24"/>
                <w:szCs w:val="24"/>
              </w:rPr>
              <w:t>16Apr2021</w:t>
            </w:r>
          </w:p>
        </w:tc>
        <w:tc>
          <w:tcPr>
            <w:tcW w:w="1530" w:type="dxa"/>
          </w:tcPr>
          <w:p w14:paraId="16A01287" w14:textId="3AF74FB6" w:rsidR="004E67AC" w:rsidRDefault="004E67AC" w:rsidP="004E67AC">
            <w:pPr>
              <w:rPr>
                <w:sz w:val="24"/>
                <w:szCs w:val="24"/>
              </w:rPr>
            </w:pPr>
            <w:r>
              <w:rPr>
                <w:sz w:val="24"/>
                <w:szCs w:val="24"/>
              </w:rPr>
              <w:t>17May2021</w:t>
            </w:r>
          </w:p>
        </w:tc>
      </w:tr>
      <w:tr w:rsidR="004E67AC" w14:paraId="5DBDAB9A" w14:textId="77777777" w:rsidTr="004E67AC">
        <w:trPr>
          <w:trHeight w:val="432"/>
        </w:trPr>
        <w:tc>
          <w:tcPr>
            <w:tcW w:w="1080" w:type="dxa"/>
          </w:tcPr>
          <w:p w14:paraId="7B6FCDF2" w14:textId="7421D17E" w:rsidR="004E67AC" w:rsidRDefault="004E67AC" w:rsidP="004E67AC">
            <w:pPr>
              <w:rPr>
                <w:sz w:val="24"/>
                <w:szCs w:val="24"/>
              </w:rPr>
            </w:pPr>
            <w:r w:rsidRPr="33EB8187">
              <w:rPr>
                <w:sz w:val="24"/>
                <w:szCs w:val="24"/>
              </w:rPr>
              <w:t>COE-121.00</w:t>
            </w:r>
          </w:p>
        </w:tc>
        <w:tc>
          <w:tcPr>
            <w:tcW w:w="5760" w:type="dxa"/>
          </w:tcPr>
          <w:p w14:paraId="199EE5DD" w14:textId="3344D9B9" w:rsidR="004E67AC" w:rsidRDefault="004E67AC" w:rsidP="004E67AC">
            <w:pPr>
              <w:rPr>
                <w:sz w:val="24"/>
                <w:szCs w:val="24"/>
              </w:rPr>
            </w:pPr>
            <w:r w:rsidRPr="00294605">
              <w:rPr>
                <w:sz w:val="24"/>
                <w:szCs w:val="24"/>
              </w:rPr>
              <w:t>External Monitoring/Access</w:t>
            </w:r>
          </w:p>
        </w:tc>
        <w:tc>
          <w:tcPr>
            <w:tcW w:w="990" w:type="dxa"/>
          </w:tcPr>
          <w:p w14:paraId="1573FE92" w14:textId="3CB9D73A" w:rsidR="004E67AC" w:rsidRDefault="004E67AC" w:rsidP="004E67AC">
            <w:pPr>
              <w:spacing w:after="0"/>
            </w:pPr>
            <w:r>
              <w:rPr>
                <w:sz w:val="24"/>
                <w:szCs w:val="24"/>
              </w:rPr>
              <w:t>1.0</w:t>
            </w:r>
          </w:p>
        </w:tc>
        <w:tc>
          <w:tcPr>
            <w:tcW w:w="1350" w:type="dxa"/>
          </w:tcPr>
          <w:p w14:paraId="38CB8DA7" w14:textId="4082AB4E" w:rsidR="004E67AC" w:rsidRDefault="004E67AC" w:rsidP="004E67AC">
            <w:pPr>
              <w:rPr>
                <w:sz w:val="24"/>
                <w:szCs w:val="24"/>
              </w:rPr>
            </w:pPr>
            <w:r>
              <w:rPr>
                <w:sz w:val="24"/>
                <w:szCs w:val="24"/>
              </w:rPr>
              <w:t>16Apr2021</w:t>
            </w:r>
          </w:p>
        </w:tc>
        <w:tc>
          <w:tcPr>
            <w:tcW w:w="1530" w:type="dxa"/>
          </w:tcPr>
          <w:p w14:paraId="6E6EF23D" w14:textId="6FF2A401" w:rsidR="004E67AC" w:rsidRDefault="004E67AC" w:rsidP="004E67AC">
            <w:pPr>
              <w:rPr>
                <w:sz w:val="24"/>
                <w:szCs w:val="24"/>
              </w:rPr>
            </w:pPr>
            <w:r>
              <w:rPr>
                <w:sz w:val="24"/>
                <w:szCs w:val="24"/>
              </w:rPr>
              <w:t>17May2021</w:t>
            </w:r>
          </w:p>
        </w:tc>
      </w:tr>
      <w:tr w:rsidR="004E67AC" w14:paraId="573A62F7" w14:textId="77777777" w:rsidTr="004E67AC">
        <w:trPr>
          <w:trHeight w:val="432"/>
        </w:trPr>
        <w:tc>
          <w:tcPr>
            <w:tcW w:w="1080" w:type="dxa"/>
          </w:tcPr>
          <w:p w14:paraId="6939C3D2" w14:textId="54143C23" w:rsidR="004E67AC" w:rsidRPr="33EB8187" w:rsidRDefault="004E67AC" w:rsidP="004E67AC">
            <w:pPr>
              <w:rPr>
                <w:sz w:val="24"/>
                <w:szCs w:val="24"/>
              </w:rPr>
            </w:pPr>
            <w:r>
              <w:rPr>
                <w:sz w:val="24"/>
                <w:szCs w:val="24"/>
              </w:rPr>
              <w:t>COE-122.00</w:t>
            </w:r>
          </w:p>
        </w:tc>
        <w:tc>
          <w:tcPr>
            <w:tcW w:w="5760" w:type="dxa"/>
          </w:tcPr>
          <w:p w14:paraId="681A3185" w14:textId="1B9A8051" w:rsidR="004E67AC" w:rsidRPr="00294605" w:rsidRDefault="004E67AC" w:rsidP="004E67AC">
            <w:pPr>
              <w:rPr>
                <w:sz w:val="24"/>
                <w:szCs w:val="24"/>
              </w:rPr>
            </w:pPr>
            <w:r>
              <w:rPr>
                <w:sz w:val="24"/>
                <w:szCs w:val="24"/>
              </w:rPr>
              <w:t>Advarra eReg System Administration</w:t>
            </w:r>
          </w:p>
        </w:tc>
        <w:tc>
          <w:tcPr>
            <w:tcW w:w="990" w:type="dxa"/>
          </w:tcPr>
          <w:p w14:paraId="4FEA9A2D" w14:textId="4A8A9DF1" w:rsidR="004E67AC" w:rsidRPr="2386A282" w:rsidRDefault="004E67AC" w:rsidP="004E67AC">
            <w:pPr>
              <w:spacing w:after="0"/>
              <w:rPr>
                <w:sz w:val="24"/>
                <w:szCs w:val="24"/>
              </w:rPr>
            </w:pPr>
            <w:r>
              <w:rPr>
                <w:sz w:val="24"/>
                <w:szCs w:val="24"/>
              </w:rPr>
              <w:t>1.0</w:t>
            </w:r>
          </w:p>
        </w:tc>
        <w:tc>
          <w:tcPr>
            <w:tcW w:w="1350" w:type="dxa"/>
          </w:tcPr>
          <w:p w14:paraId="76298889" w14:textId="42DA0FD3" w:rsidR="004E67AC" w:rsidRPr="2386A282" w:rsidRDefault="004E67AC" w:rsidP="004E67AC">
            <w:pPr>
              <w:rPr>
                <w:sz w:val="24"/>
                <w:szCs w:val="24"/>
              </w:rPr>
            </w:pPr>
            <w:r>
              <w:rPr>
                <w:sz w:val="24"/>
                <w:szCs w:val="24"/>
              </w:rPr>
              <w:t>16Apr2021</w:t>
            </w:r>
          </w:p>
        </w:tc>
        <w:tc>
          <w:tcPr>
            <w:tcW w:w="1530" w:type="dxa"/>
          </w:tcPr>
          <w:p w14:paraId="3267E7F5" w14:textId="429DF35C" w:rsidR="004E67AC" w:rsidRDefault="004E67AC" w:rsidP="004E67AC">
            <w:pPr>
              <w:rPr>
                <w:sz w:val="24"/>
                <w:szCs w:val="24"/>
              </w:rPr>
            </w:pPr>
            <w:r>
              <w:rPr>
                <w:sz w:val="24"/>
                <w:szCs w:val="24"/>
              </w:rPr>
              <w:t>17May2021</w:t>
            </w:r>
          </w:p>
        </w:tc>
      </w:tr>
      <w:tr w:rsidR="004E67AC" w14:paraId="67FCF4F0" w14:textId="77777777" w:rsidTr="004E67AC">
        <w:trPr>
          <w:trHeight w:val="432"/>
        </w:trPr>
        <w:tc>
          <w:tcPr>
            <w:tcW w:w="1080" w:type="dxa"/>
          </w:tcPr>
          <w:p w14:paraId="10C3BD57" w14:textId="63EBFDB7" w:rsidR="004E67AC" w:rsidRPr="33EB8187" w:rsidRDefault="004E67AC" w:rsidP="004E67AC">
            <w:pPr>
              <w:rPr>
                <w:sz w:val="24"/>
                <w:szCs w:val="24"/>
              </w:rPr>
            </w:pPr>
            <w:r>
              <w:rPr>
                <w:sz w:val="24"/>
                <w:szCs w:val="24"/>
              </w:rPr>
              <w:t>COE-123.00</w:t>
            </w:r>
          </w:p>
        </w:tc>
        <w:tc>
          <w:tcPr>
            <w:tcW w:w="5760" w:type="dxa"/>
          </w:tcPr>
          <w:p w14:paraId="404372E5" w14:textId="6D65D315" w:rsidR="004E67AC" w:rsidRPr="00294605" w:rsidRDefault="004E67AC" w:rsidP="004E67AC">
            <w:pPr>
              <w:rPr>
                <w:sz w:val="24"/>
                <w:szCs w:val="24"/>
              </w:rPr>
            </w:pPr>
            <w:r>
              <w:rPr>
                <w:sz w:val="24"/>
                <w:szCs w:val="24"/>
              </w:rPr>
              <w:t>eReg Training and Access</w:t>
            </w:r>
          </w:p>
        </w:tc>
        <w:tc>
          <w:tcPr>
            <w:tcW w:w="990" w:type="dxa"/>
          </w:tcPr>
          <w:p w14:paraId="769B8F2F" w14:textId="408DE4DE" w:rsidR="004E67AC" w:rsidRPr="2386A282" w:rsidRDefault="004E67AC" w:rsidP="004E67AC">
            <w:pPr>
              <w:spacing w:after="0"/>
              <w:rPr>
                <w:sz w:val="24"/>
                <w:szCs w:val="24"/>
              </w:rPr>
            </w:pPr>
            <w:r>
              <w:rPr>
                <w:sz w:val="24"/>
                <w:szCs w:val="24"/>
              </w:rPr>
              <w:t>1.0</w:t>
            </w:r>
          </w:p>
        </w:tc>
        <w:tc>
          <w:tcPr>
            <w:tcW w:w="1350" w:type="dxa"/>
          </w:tcPr>
          <w:p w14:paraId="48D0EFAA" w14:textId="1E91E753" w:rsidR="004E67AC" w:rsidRPr="2386A282" w:rsidRDefault="004E67AC" w:rsidP="004E67AC">
            <w:pPr>
              <w:rPr>
                <w:sz w:val="24"/>
                <w:szCs w:val="24"/>
              </w:rPr>
            </w:pPr>
            <w:r>
              <w:rPr>
                <w:sz w:val="24"/>
                <w:szCs w:val="24"/>
              </w:rPr>
              <w:t>16Apr2021</w:t>
            </w:r>
          </w:p>
        </w:tc>
        <w:tc>
          <w:tcPr>
            <w:tcW w:w="1530" w:type="dxa"/>
          </w:tcPr>
          <w:p w14:paraId="128734B0" w14:textId="5E642A5A" w:rsidR="004E67AC" w:rsidRDefault="004E67AC" w:rsidP="004E67AC">
            <w:pPr>
              <w:rPr>
                <w:sz w:val="24"/>
                <w:szCs w:val="24"/>
              </w:rPr>
            </w:pPr>
            <w:r>
              <w:rPr>
                <w:sz w:val="24"/>
                <w:szCs w:val="24"/>
              </w:rPr>
              <w:t>17May2021</w:t>
            </w:r>
          </w:p>
        </w:tc>
      </w:tr>
      <w:tr w:rsidR="00063879" w14:paraId="489E2578" w14:textId="77777777" w:rsidTr="004E67AC">
        <w:trPr>
          <w:trHeight w:val="432"/>
        </w:trPr>
        <w:tc>
          <w:tcPr>
            <w:tcW w:w="1080" w:type="dxa"/>
          </w:tcPr>
          <w:p w14:paraId="196C5F4C" w14:textId="7EF75A1E" w:rsidR="00063879" w:rsidRDefault="00063879" w:rsidP="004E67AC">
            <w:pPr>
              <w:rPr>
                <w:sz w:val="24"/>
                <w:szCs w:val="24"/>
              </w:rPr>
            </w:pPr>
            <w:r>
              <w:rPr>
                <w:sz w:val="24"/>
                <w:szCs w:val="24"/>
              </w:rPr>
              <w:t>COE-124.00</w:t>
            </w:r>
          </w:p>
        </w:tc>
        <w:tc>
          <w:tcPr>
            <w:tcW w:w="5760" w:type="dxa"/>
          </w:tcPr>
          <w:p w14:paraId="6D909669" w14:textId="52BDCDC8" w:rsidR="00063879" w:rsidRDefault="00063879" w:rsidP="004E67AC">
            <w:pPr>
              <w:rPr>
                <w:sz w:val="24"/>
                <w:szCs w:val="24"/>
              </w:rPr>
            </w:pPr>
            <w:r>
              <w:rPr>
                <w:sz w:val="24"/>
                <w:szCs w:val="24"/>
              </w:rPr>
              <w:t>Clinical Research Participant Recruitment</w:t>
            </w:r>
          </w:p>
        </w:tc>
        <w:tc>
          <w:tcPr>
            <w:tcW w:w="990" w:type="dxa"/>
          </w:tcPr>
          <w:p w14:paraId="5EE73600" w14:textId="6B28CD3C" w:rsidR="00063879" w:rsidRDefault="00063879" w:rsidP="004E67AC">
            <w:pPr>
              <w:spacing w:after="0"/>
              <w:rPr>
                <w:sz w:val="24"/>
                <w:szCs w:val="24"/>
              </w:rPr>
            </w:pPr>
            <w:r>
              <w:rPr>
                <w:sz w:val="24"/>
                <w:szCs w:val="24"/>
              </w:rPr>
              <w:t>1.0</w:t>
            </w:r>
          </w:p>
        </w:tc>
        <w:tc>
          <w:tcPr>
            <w:tcW w:w="1350" w:type="dxa"/>
          </w:tcPr>
          <w:p w14:paraId="670F8194" w14:textId="3F335FDC" w:rsidR="00063879" w:rsidRDefault="00063879" w:rsidP="004E67AC">
            <w:pPr>
              <w:rPr>
                <w:sz w:val="24"/>
                <w:szCs w:val="24"/>
              </w:rPr>
            </w:pPr>
            <w:r>
              <w:rPr>
                <w:sz w:val="24"/>
                <w:szCs w:val="24"/>
              </w:rPr>
              <w:t>13Jan2022</w:t>
            </w:r>
          </w:p>
        </w:tc>
        <w:tc>
          <w:tcPr>
            <w:tcW w:w="1530" w:type="dxa"/>
          </w:tcPr>
          <w:p w14:paraId="58EAF3F7" w14:textId="302E1A7E" w:rsidR="00063879" w:rsidRDefault="00063879" w:rsidP="004E67AC">
            <w:pPr>
              <w:rPr>
                <w:sz w:val="24"/>
                <w:szCs w:val="24"/>
              </w:rPr>
            </w:pPr>
            <w:r>
              <w:rPr>
                <w:sz w:val="24"/>
                <w:szCs w:val="24"/>
              </w:rPr>
              <w:t>14Feb2022</w:t>
            </w:r>
          </w:p>
        </w:tc>
      </w:tr>
    </w:tbl>
    <w:p w14:paraId="4DA8B49C" w14:textId="77777777" w:rsidR="003610B2" w:rsidRPr="00AC4173" w:rsidRDefault="003610B2">
      <w:pPr>
        <w:rPr>
          <w:sz w:val="24"/>
          <w:szCs w:val="24"/>
        </w:rPr>
      </w:pPr>
    </w:p>
    <w:sectPr w:rsidR="003610B2" w:rsidRPr="00AC4173" w:rsidSect="00CA60F5">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FCD9" w14:textId="77777777" w:rsidR="009465B3" w:rsidRDefault="009465B3" w:rsidP="00E55B0F">
      <w:pPr>
        <w:spacing w:after="0" w:line="240" w:lineRule="auto"/>
      </w:pPr>
      <w:r>
        <w:separator/>
      </w:r>
    </w:p>
  </w:endnote>
  <w:endnote w:type="continuationSeparator" w:id="0">
    <w:p w14:paraId="39F18EC7" w14:textId="77777777" w:rsidR="009465B3" w:rsidRDefault="009465B3" w:rsidP="00E5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E56DF" w14:textId="47D7FD9A" w:rsidR="00E55B0F" w:rsidRDefault="00E55B0F">
    <w:pPr>
      <w:pStyle w:val="Footer"/>
    </w:pPr>
    <w:r>
      <w:t xml:space="preserve">                                                                        V</w:t>
    </w:r>
    <w:r w:rsidR="00063879">
      <w:t>3</w:t>
    </w:r>
    <w:r w:rsidR="004E67AC">
      <w:t>.0</w:t>
    </w:r>
    <w:r>
      <w:t>_</w:t>
    </w:r>
    <w:r w:rsidR="00063879">
      <w:t>12Jan2022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8A010" w14:textId="77777777" w:rsidR="009465B3" w:rsidRDefault="009465B3" w:rsidP="00E55B0F">
      <w:pPr>
        <w:spacing w:after="0" w:line="240" w:lineRule="auto"/>
      </w:pPr>
      <w:r>
        <w:separator/>
      </w:r>
    </w:p>
  </w:footnote>
  <w:footnote w:type="continuationSeparator" w:id="0">
    <w:p w14:paraId="0600BFED" w14:textId="77777777" w:rsidR="009465B3" w:rsidRDefault="009465B3" w:rsidP="00E55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7B3773"/>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65"/>
    <w:rsid w:val="000303FE"/>
    <w:rsid w:val="00047782"/>
    <w:rsid w:val="00063879"/>
    <w:rsid w:val="000A41C5"/>
    <w:rsid w:val="000D2CB7"/>
    <w:rsid w:val="000F0017"/>
    <w:rsid w:val="000F785A"/>
    <w:rsid w:val="00121F5D"/>
    <w:rsid w:val="0013183D"/>
    <w:rsid w:val="00171BA3"/>
    <w:rsid w:val="001B1398"/>
    <w:rsid w:val="002043F1"/>
    <w:rsid w:val="002765A3"/>
    <w:rsid w:val="00294605"/>
    <w:rsid w:val="00294BA5"/>
    <w:rsid w:val="002C5CCF"/>
    <w:rsid w:val="002D34F3"/>
    <w:rsid w:val="00341E97"/>
    <w:rsid w:val="003610B2"/>
    <w:rsid w:val="004B0A0C"/>
    <w:rsid w:val="004C3465"/>
    <w:rsid w:val="004E67AC"/>
    <w:rsid w:val="00555ECA"/>
    <w:rsid w:val="005750DD"/>
    <w:rsid w:val="00583DEF"/>
    <w:rsid w:val="005A2B4F"/>
    <w:rsid w:val="0067473B"/>
    <w:rsid w:val="00707734"/>
    <w:rsid w:val="00720F65"/>
    <w:rsid w:val="00783A9A"/>
    <w:rsid w:val="007B78CA"/>
    <w:rsid w:val="007C0F67"/>
    <w:rsid w:val="008508C7"/>
    <w:rsid w:val="008925C2"/>
    <w:rsid w:val="00896D82"/>
    <w:rsid w:val="008B5160"/>
    <w:rsid w:val="00911F93"/>
    <w:rsid w:val="009465B3"/>
    <w:rsid w:val="009C319D"/>
    <w:rsid w:val="00AC4173"/>
    <w:rsid w:val="00ACAAA9"/>
    <w:rsid w:val="00AF1A99"/>
    <w:rsid w:val="00B50020"/>
    <w:rsid w:val="00B53BBA"/>
    <w:rsid w:val="00B91A96"/>
    <w:rsid w:val="00BE0BD1"/>
    <w:rsid w:val="00C30F0F"/>
    <w:rsid w:val="00C4021E"/>
    <w:rsid w:val="00C63C8D"/>
    <w:rsid w:val="00CA1BD7"/>
    <w:rsid w:val="00CA42F5"/>
    <w:rsid w:val="00CA60F5"/>
    <w:rsid w:val="00CB71FE"/>
    <w:rsid w:val="00CC32BB"/>
    <w:rsid w:val="00CE3FE7"/>
    <w:rsid w:val="00D002DB"/>
    <w:rsid w:val="00D12C7C"/>
    <w:rsid w:val="00D14215"/>
    <w:rsid w:val="00D831E4"/>
    <w:rsid w:val="00DC0165"/>
    <w:rsid w:val="00DF5EED"/>
    <w:rsid w:val="00E51378"/>
    <w:rsid w:val="00E55B0F"/>
    <w:rsid w:val="00EF4D46"/>
    <w:rsid w:val="00F357C6"/>
    <w:rsid w:val="00F6355F"/>
    <w:rsid w:val="00F774A7"/>
    <w:rsid w:val="00F86CC3"/>
    <w:rsid w:val="00FE46C0"/>
    <w:rsid w:val="03CFC41B"/>
    <w:rsid w:val="05708794"/>
    <w:rsid w:val="05ABA666"/>
    <w:rsid w:val="07748178"/>
    <w:rsid w:val="07DB7055"/>
    <w:rsid w:val="07EB625C"/>
    <w:rsid w:val="0827AAAB"/>
    <w:rsid w:val="08AE718F"/>
    <w:rsid w:val="094175DC"/>
    <w:rsid w:val="0B23A0FF"/>
    <w:rsid w:val="0D698558"/>
    <w:rsid w:val="0EE8CA75"/>
    <w:rsid w:val="10708669"/>
    <w:rsid w:val="13EA567F"/>
    <w:rsid w:val="14E2F91A"/>
    <w:rsid w:val="15B56604"/>
    <w:rsid w:val="16B7BB81"/>
    <w:rsid w:val="171E0E4F"/>
    <w:rsid w:val="1973C018"/>
    <w:rsid w:val="1B52819D"/>
    <w:rsid w:val="1D7D090E"/>
    <w:rsid w:val="20661FF4"/>
    <w:rsid w:val="23614164"/>
    <w:rsid w:val="2386A282"/>
    <w:rsid w:val="23DBCA7E"/>
    <w:rsid w:val="25F9834D"/>
    <w:rsid w:val="27B9BA42"/>
    <w:rsid w:val="28B58D53"/>
    <w:rsid w:val="296B9181"/>
    <w:rsid w:val="2A23BCE4"/>
    <w:rsid w:val="2B31D81F"/>
    <w:rsid w:val="2BF28270"/>
    <w:rsid w:val="2BFB335D"/>
    <w:rsid w:val="2EFFE4E8"/>
    <w:rsid w:val="32C4C2E0"/>
    <w:rsid w:val="339F2DC9"/>
    <w:rsid w:val="33B00C4F"/>
    <w:rsid w:val="33EB8187"/>
    <w:rsid w:val="350A9E6F"/>
    <w:rsid w:val="3592BBF1"/>
    <w:rsid w:val="36235E6A"/>
    <w:rsid w:val="388AAE87"/>
    <w:rsid w:val="3AB5CACD"/>
    <w:rsid w:val="3D5E17D7"/>
    <w:rsid w:val="3FBC3255"/>
    <w:rsid w:val="3FCCC15F"/>
    <w:rsid w:val="3FDD36CD"/>
    <w:rsid w:val="450B1E87"/>
    <w:rsid w:val="4528E79F"/>
    <w:rsid w:val="47D972E0"/>
    <w:rsid w:val="486B2367"/>
    <w:rsid w:val="4F8E59C2"/>
    <w:rsid w:val="4FA3EECF"/>
    <w:rsid w:val="508DA235"/>
    <w:rsid w:val="50BF9B7C"/>
    <w:rsid w:val="50CB9635"/>
    <w:rsid w:val="52B152BB"/>
    <w:rsid w:val="550F679C"/>
    <w:rsid w:val="554DD555"/>
    <w:rsid w:val="55940196"/>
    <w:rsid w:val="55E692CB"/>
    <w:rsid w:val="55F2D356"/>
    <w:rsid w:val="577541AA"/>
    <w:rsid w:val="59ACB324"/>
    <w:rsid w:val="59BA4299"/>
    <w:rsid w:val="59C8AD79"/>
    <w:rsid w:val="5EBE41FC"/>
    <w:rsid w:val="5EFF8EF1"/>
    <w:rsid w:val="5F5616A9"/>
    <w:rsid w:val="613826F2"/>
    <w:rsid w:val="61735A82"/>
    <w:rsid w:val="629C21C0"/>
    <w:rsid w:val="634432BE"/>
    <w:rsid w:val="63C81A9F"/>
    <w:rsid w:val="63CC641C"/>
    <w:rsid w:val="642BFC7F"/>
    <w:rsid w:val="6470C5A0"/>
    <w:rsid w:val="664C4C99"/>
    <w:rsid w:val="679B459E"/>
    <w:rsid w:val="67B611AC"/>
    <w:rsid w:val="68719DF2"/>
    <w:rsid w:val="68C59BF4"/>
    <w:rsid w:val="6A83F091"/>
    <w:rsid w:val="6BDFDD3E"/>
    <w:rsid w:val="6C296CB7"/>
    <w:rsid w:val="6E232D03"/>
    <w:rsid w:val="6F0694C4"/>
    <w:rsid w:val="6F96C05C"/>
    <w:rsid w:val="736F2EC4"/>
    <w:rsid w:val="73964084"/>
    <w:rsid w:val="74AFAEB7"/>
    <w:rsid w:val="75B643F1"/>
    <w:rsid w:val="763F73D6"/>
    <w:rsid w:val="7A39C5E8"/>
    <w:rsid w:val="7C8265EF"/>
    <w:rsid w:val="7E6FFD8F"/>
    <w:rsid w:val="7E8C8719"/>
    <w:rsid w:val="7F93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4C82"/>
  <w15:chartTrackingRefBased/>
  <w15:docId w15:val="{D2C6797F-21C4-4565-8CF4-C511243D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55ECA"/>
    <w:pPr>
      <w:pBdr>
        <w:bottom w:val="single" w:sz="4" w:space="4" w:color="5B9BD5" w:themeColor="accent1"/>
      </w:pBdr>
      <w:spacing w:before="200" w:after="280" w:line="240" w:lineRule="auto"/>
      <w:ind w:left="936" w:right="936"/>
    </w:pPr>
    <w:rPr>
      <w:rFonts w:ascii="Times New Roman" w:eastAsia="Times New Roman" w:hAnsi="Times New Roman" w:cs="Times New Roman"/>
      <w:b/>
      <w:bCs/>
      <w:i/>
      <w:iCs/>
      <w:color w:val="5B9BD5" w:themeColor="accent1"/>
      <w:sz w:val="24"/>
      <w:szCs w:val="20"/>
    </w:rPr>
  </w:style>
  <w:style w:type="character" w:customStyle="1" w:styleId="IntenseQuoteChar">
    <w:name w:val="Intense Quote Char"/>
    <w:basedOn w:val="DefaultParagraphFont"/>
    <w:link w:val="IntenseQuote"/>
    <w:uiPriority w:val="30"/>
    <w:rsid w:val="00555ECA"/>
    <w:rPr>
      <w:rFonts w:ascii="Times New Roman" w:eastAsia="Times New Roman" w:hAnsi="Times New Roman" w:cs="Times New Roman"/>
      <w:b/>
      <w:bCs/>
      <w:i/>
      <w:iCs/>
      <w:color w:val="5B9BD5" w:themeColor="accent1"/>
      <w:sz w:val="24"/>
      <w:szCs w:val="20"/>
    </w:rPr>
  </w:style>
  <w:style w:type="character" w:styleId="CommentReference">
    <w:name w:val="annotation reference"/>
    <w:basedOn w:val="DefaultParagraphFont"/>
    <w:uiPriority w:val="99"/>
    <w:semiHidden/>
    <w:unhideWhenUsed/>
    <w:rsid w:val="00DF5EED"/>
    <w:rPr>
      <w:sz w:val="16"/>
      <w:szCs w:val="16"/>
    </w:rPr>
  </w:style>
  <w:style w:type="paragraph" w:styleId="CommentText">
    <w:name w:val="annotation text"/>
    <w:basedOn w:val="Normal"/>
    <w:link w:val="CommentTextChar"/>
    <w:uiPriority w:val="99"/>
    <w:semiHidden/>
    <w:unhideWhenUsed/>
    <w:rsid w:val="00DF5E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F5E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EED"/>
    <w:rPr>
      <w:rFonts w:ascii="Segoe UI" w:hAnsi="Segoe UI" w:cs="Segoe UI"/>
      <w:sz w:val="18"/>
      <w:szCs w:val="18"/>
    </w:rPr>
  </w:style>
  <w:style w:type="paragraph" w:styleId="Header">
    <w:name w:val="header"/>
    <w:basedOn w:val="Normal"/>
    <w:link w:val="HeaderChar"/>
    <w:uiPriority w:val="99"/>
    <w:unhideWhenUsed/>
    <w:rsid w:val="00E55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0F"/>
  </w:style>
  <w:style w:type="paragraph" w:styleId="Footer">
    <w:name w:val="footer"/>
    <w:basedOn w:val="Normal"/>
    <w:link w:val="FooterChar"/>
    <w:uiPriority w:val="99"/>
    <w:unhideWhenUsed/>
    <w:rsid w:val="00E55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1BD20F3CA5B43B3F4BB7579994AC2" ma:contentTypeVersion="14" ma:contentTypeDescription="Create a new document." ma:contentTypeScope="" ma:versionID="1219a0db79b437f0fdb85d3d2c54df44">
  <xsd:schema xmlns:xsd="http://www.w3.org/2001/XMLSchema" xmlns:xs="http://www.w3.org/2001/XMLSchema" xmlns:p="http://schemas.microsoft.com/office/2006/metadata/properties" xmlns:ns1="http://schemas.microsoft.com/sharepoint/v3" xmlns:ns2="eb9b2cea-e0ba-4e49-9e5c-2c16360c39f2" xmlns:ns3="34bf6e0b-6185-4ccd-8014-69b3117ea401" targetNamespace="http://schemas.microsoft.com/office/2006/metadata/properties" ma:root="true" ma:fieldsID="767001f7563eb5062e6d69801eed1ed7" ns1:_="" ns2:_="" ns3:_="">
    <xsd:import namespace="http://schemas.microsoft.com/sharepoint/v3"/>
    <xsd:import namespace="eb9b2cea-e0ba-4e49-9e5c-2c16360c39f2"/>
    <xsd:import namespace="34bf6e0b-6185-4ccd-8014-69b3117ea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b2cea-e0ba-4e49-9e5c-2c16360c3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bf6e0b-6185-4ccd-8014-69b3117ea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CF1EF-00B5-4651-8D94-5F2F5A120F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16CF4A-34C1-4150-8D2B-6CD59E1BDEDE}">
  <ds:schemaRefs>
    <ds:schemaRef ds:uri="http://schemas.microsoft.com/sharepoint/v3/contenttype/forms"/>
  </ds:schemaRefs>
</ds:datastoreItem>
</file>

<file path=customXml/itemProps3.xml><?xml version="1.0" encoding="utf-8"?>
<ds:datastoreItem xmlns:ds="http://schemas.openxmlformats.org/officeDocument/2006/customXml" ds:itemID="{8D02BA0E-E6CD-41EF-AF0A-13F5D656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9b2cea-e0ba-4e49-9e5c-2c16360c39f2"/>
    <ds:schemaRef ds:uri="34bf6e0b-6185-4ccd-8014-69b3117ea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Tanya</dc:creator>
  <cp:keywords/>
  <dc:description/>
  <cp:lastModifiedBy>Tanya</cp:lastModifiedBy>
  <cp:revision>3</cp:revision>
  <cp:lastPrinted>2021-04-19T19:23:00Z</cp:lastPrinted>
  <dcterms:created xsi:type="dcterms:W3CDTF">2022-01-12T20:00:00Z</dcterms:created>
  <dcterms:modified xsi:type="dcterms:W3CDTF">2022-01-12T20:02:00Z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0x0101002761BD20F3CA5B43B3F4BB7579994AC2</vt:lpwstr>
  </property>
</Properties>
</file>